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BD" w:rsidRPr="001125BD" w:rsidRDefault="001125BD" w:rsidP="001125BD">
      <w:pPr>
        <w:widowControl/>
        <w:wordWrap w:val="0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0"/>
          <w:szCs w:val="30"/>
        </w:rPr>
        <w:t>附件1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四川省2016-2017年农机购置补贴机具种类范围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（11大类34个小类80个品目）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1．耕整地机械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1.1耕地机械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1.1.1 翻转犁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1.1.2 旋耕机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1.1.3 耕整机（水田、旱田）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1.1.4 微耕机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1.1.5 田园管理机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1.1.6 开沟机（器）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1.1.7机耕船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1.2整地机械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1.2.1圆盘耙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1.2.2起垄机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2．种植施肥机械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2.1播种机械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2.1.1条播机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2.1.2穴播机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2.1.3小粒种子播种机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2.1.4根茎类种子播种机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2.1.5水稻（水旱）直播机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2.1.6免耕播种机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2.2育苗机械设备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2.2.1秧盘播种成套设备（含床土处理）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2.3栽植机械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2.3.1水稻插秧机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2.4施肥机械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2.4.1施肥机（化肥）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2.4.2配肥机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2.5地膜机械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2.5.1地膜覆盖机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3．田间管理机械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3.1植保机械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3.1.1机动喷雾喷粉机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3.1.2动力喷雾机（含担架式、推车式机动喷雾机）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3.1.3喷杆式喷雾机（含牵引式、自走式、悬挂式喷杆喷雾机）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3.1.4风送式喷雾机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3.2修剪机械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3.2.1茶树修剪机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4．收获机械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4.1谷物收获机械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4.1.1自走轮式谷物联合收割机（全喂入）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4.1.2自走履带式谷物联合收割机（全喂入）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4.1.3半喂入联合收割机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4.1.4割晒机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4.2玉米收获机械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4.2.1自走式玉米收获机（含穗茎兼收玉米收获机） 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4.3花卉（茶叶）采收机械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 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4.3.1采茶机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4.4籽粒作物收获机械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4.4.1油菜籽收获机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4.4.2花生收获机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4.5根茎作物收获机械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4.5.1薯类收获机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4.6饲料作物收获机械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4.6.1青饲料收获机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4.6.2割草机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4.6.3搂草机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4.6.4捡拾压捆机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4.6.5压捆机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4.6.6抓草机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4.7茎秆收集处理机械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4.7.1秸秆粉碎还田机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5．收获后处理机械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5.1脱粒机械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5.1.1稻麦脱粒机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5.1.2玉米脱粒机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5.2清选机械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5.2.1粮食清选机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5.3干燥机械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5.3.1粮食烘干机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5.3.2果蔬烘干机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5.4仓储机械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5.4.1简易保鲜储藏设备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6．农产品初加工机械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6.1碾米机械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6.1.1碾米机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6.2磨粉（浆）机械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6.2.1磨粉机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6.2.2磨浆机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6.3果蔬加工机械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6.3.1水果分级机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6.4茶叶加工机械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 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6.4.1茶叶杀青机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6.4.2茶叶揉捻机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6.4.3茶叶炒(烘)干机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6.4.4茶叶筛选机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7．排灌机械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7.1水泵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7.1.1离心泵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7.1.2潜水泵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7.2喷灌机械设备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7.2.1喷灌机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7.2.2微灌设备（微喷、滴灌、渗灌）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7.3其他排灌机械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7.3.1抗旱机泵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8．畜牧水产养殖机械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8.1饲料（草）加工机械设备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8.1.1青贮切碎机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8.1.2铡草机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8.1.3揉丝机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8.1.4饲料粉碎机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8.1.5饲料混合机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8.1.6饲料搅拌机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8.1.7颗粒饲料压制机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8.2畜牧饲养机械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 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8.2.1孵化机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8.2.2清粪机（车）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8.3畜产品采集加工机械设备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8.3.1挤奶机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8.3.2贮奶罐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8.3.3冷藏罐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8.4水产养殖机械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8.4.1增氧机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9．动力机械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9.1拖拉机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9.1.1轮式拖拉机（不含皮带传动轮式拖拉机）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9.1.2手扶拖拉机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9.1.3履带式拖拉机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10.设施农业设备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10.1连栋温室设施设备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  </w:t>
      </w: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10.1.1灌溉首部（含灌溉水增压设备、过滤设备、水质软化设备、灌溉施肥一体化设备以及营养液消毒设备等）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11．其他机械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11.1废弃物处理设备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11.1.1固液分离机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11.1.2沼液沼渣抽排设备</w:t>
      </w:r>
    </w:p>
    <w:p w:rsid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11.1.3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病死畜禽无害化处理设</w:t>
      </w:r>
    </w:p>
    <w:p w:rsid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620" w:lineRule="atLeast"/>
        <w:ind w:firstLine="1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附件2</w:t>
      </w:r>
    </w:p>
    <w:p w:rsidR="001125BD" w:rsidRPr="001125BD" w:rsidRDefault="001125BD" w:rsidP="001125BD">
      <w:pPr>
        <w:widowControl/>
        <w:wordWrap w:val="0"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1125BD" w:rsidRPr="001125BD" w:rsidRDefault="001125BD" w:rsidP="001125BD">
      <w:pPr>
        <w:widowControl/>
        <w:wordWrap w:val="0"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芦山地震灾区县名单</w:t>
      </w:r>
    </w:p>
    <w:p w:rsidR="001125BD" w:rsidRPr="001125BD" w:rsidRDefault="001125BD" w:rsidP="001125BD">
      <w:pPr>
        <w:widowControl/>
        <w:wordWrap w:val="0"/>
        <w:spacing w:before="100" w:beforeAutospacing="1" w:after="100" w:afterAutospacing="1" w:line="5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（共21个）</w:t>
      </w:r>
    </w:p>
    <w:p w:rsidR="001125BD" w:rsidRPr="001125BD" w:rsidRDefault="001125BD" w:rsidP="001125BD">
      <w:pPr>
        <w:widowControl/>
        <w:wordWrap w:val="0"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1125BD" w:rsidRPr="001125BD" w:rsidRDefault="001125BD" w:rsidP="001125BD">
      <w:pPr>
        <w:widowControl/>
        <w:wordWrap w:val="0"/>
        <w:snapToGrid w:val="0"/>
        <w:spacing w:before="100" w:beforeAutospacing="1" w:after="100" w:afterAutospacing="1" w:line="5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5BD">
        <w:rPr>
          <w:rFonts w:ascii="仿宋_GB2312" w:eastAsia="仿宋_GB2312" w:hAnsi="宋体" w:cs="宋体" w:hint="eastAsia"/>
          <w:kern w:val="0"/>
          <w:sz w:val="32"/>
          <w:szCs w:val="32"/>
        </w:rPr>
        <w:t>芦山县、雨城区、天全县、名山区、荥经县、宝兴县、汉源县、石棉县、邛崃市、蒲江县、大邑县、丹棱县、洪雅县、东坡区、金口河区、夹江县、峨眉山市、峨边彝族自治县、泸定县、康定县、甘洛县。</w:t>
      </w:r>
    </w:p>
    <w:p w:rsidR="00EC1D05" w:rsidRDefault="00EC1D05"/>
    <w:sectPr w:rsidR="00EC1D05" w:rsidSect="00EC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5BD"/>
    <w:rsid w:val="001125BD"/>
    <w:rsid w:val="00EC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2017-06-22T03:12:00Z</dcterms:created>
  <dcterms:modified xsi:type="dcterms:W3CDTF">2017-06-22T03:13:00Z</dcterms:modified>
</cp:coreProperties>
</file>