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750" w:lineRule="atLeast"/>
        <w:ind w:left="0" w:right="0"/>
        <w:jc w:val="center"/>
        <w:rPr>
          <w:rFonts w:hint="eastAsia" w:ascii="微软雅黑" w:hAnsi="微软雅黑" w:eastAsia="微软雅黑" w:cs="微软雅黑"/>
          <w:b w:val="0"/>
          <w:color w:val="2D7C24"/>
          <w:sz w:val="36"/>
          <w:szCs w:val="36"/>
        </w:rPr>
      </w:pPr>
      <w:bookmarkStart w:id="0" w:name="_GoBack"/>
      <w:r>
        <w:rPr>
          <w:rFonts w:hint="eastAsia" w:ascii="微软雅黑" w:hAnsi="微软雅黑" w:eastAsia="微软雅黑" w:cs="微软雅黑"/>
          <w:b w:val="0"/>
          <w:color w:val="2D7C24"/>
          <w:sz w:val="36"/>
          <w:szCs w:val="36"/>
          <w:shd w:val="clear" w:fill="FFFFFF"/>
        </w:rPr>
        <w:t>关于做好2016-2017年四川省农机购置补贴政策实</w:t>
      </w:r>
      <w:bookmarkEnd w:id="0"/>
      <w:r>
        <w:rPr>
          <w:rFonts w:hint="eastAsia" w:ascii="微软雅黑" w:hAnsi="微软雅黑" w:eastAsia="微软雅黑" w:cs="微软雅黑"/>
          <w:b w:val="0"/>
          <w:color w:val="2D7C24"/>
          <w:sz w:val="36"/>
          <w:szCs w:val="36"/>
          <w:shd w:val="clear" w:fill="FFFFFF"/>
        </w:rPr>
        <w:t>施工作的通知</w:t>
      </w:r>
    </w:p>
    <w:p>
      <w:pPr>
        <w:keepNext w:val="0"/>
        <w:keepLines w:val="0"/>
        <w:widowControl/>
        <w:suppressLineNumbers w:val="0"/>
        <w:pBdr>
          <w:top w:val="dashed" w:color="E1E1E1" w:sz="6" w:space="0"/>
          <w:left w:val="dashed" w:color="E1E1E1" w:sz="6" w:space="0"/>
          <w:bottom w:val="dashed" w:color="E1E1E1" w:sz="6" w:space="0"/>
          <w:right w:val="dashed" w:color="E1E1E1" w:sz="6" w:space="0"/>
        </w:pBdr>
        <w:shd w:val="clear" w:fill="FFFFFF"/>
        <w:spacing w:before="0" w:beforeAutospacing="0" w:after="0" w:afterAutospacing="0" w:line="390" w:lineRule="atLeast"/>
        <w:ind w:left="0" w:right="0"/>
        <w:jc w:val="center"/>
        <w:rPr>
          <w:rFonts w:hint="eastAsia" w:ascii="宋体" w:hAnsi="宋体" w:eastAsia="宋体" w:cs="宋体"/>
          <w:color w:val="292929"/>
          <w:sz w:val="18"/>
          <w:szCs w:val="18"/>
        </w:rPr>
      </w:pPr>
      <w:r>
        <w:rPr>
          <w:rFonts w:hint="eastAsia" w:ascii="宋体" w:hAnsi="宋体" w:eastAsia="宋体" w:cs="宋体"/>
          <w:color w:val="292929"/>
          <w:kern w:val="0"/>
          <w:sz w:val="18"/>
          <w:szCs w:val="18"/>
          <w:shd w:val="clear" w:fill="FFFFFF"/>
          <w:lang w:val="en-US" w:eastAsia="zh-CN" w:bidi="ar"/>
        </w:rPr>
        <w:t>【编辑日期：2016-05-20】 【来源：农机化发展处】 【点击数：2116】</w:t>
      </w:r>
    </w:p>
    <w:p>
      <w:pPr>
        <w:keepNext w:val="0"/>
        <w:keepLines w:val="0"/>
        <w:widowControl/>
        <w:suppressLineNumbers w:val="0"/>
        <w:wordWrap w:val="0"/>
        <w:spacing w:before="0" w:beforeAutospacing="0" w:after="0" w:afterAutospacing="0" w:line="620" w:lineRule="atLeast"/>
        <w:ind w:left="0" w:right="0"/>
        <w:jc w:val="right"/>
      </w:pPr>
      <w:r>
        <w:rPr>
          <w:rFonts w:ascii="楷体_GB2312" w:hAnsi="宋体" w:eastAsia="楷体_GB2312" w:cs="楷体_GB2312"/>
          <w:color w:val="292929"/>
          <w:kern w:val="0"/>
          <w:sz w:val="30"/>
          <w:szCs w:val="30"/>
          <w:shd w:val="clear" w:fill="FFFFFF"/>
          <w:lang w:val="en-US" w:eastAsia="zh-CN" w:bidi="ar"/>
        </w:rPr>
        <w:t>川农业函</w:t>
      </w:r>
      <w:r>
        <w:rPr>
          <w:rFonts w:hint="eastAsia" w:ascii="楷体_GB2312" w:hAnsi="宋体" w:eastAsia="楷体_GB2312" w:cs="楷体_GB2312"/>
          <w:color w:val="292929"/>
          <w:kern w:val="0"/>
          <w:sz w:val="30"/>
          <w:szCs w:val="30"/>
          <w:shd w:val="clear" w:fill="FFFFFF"/>
          <w:lang w:val="en-US" w:eastAsia="zh-CN" w:bidi="ar"/>
        </w:rPr>
        <w:t>[2016]256号</w:t>
      </w:r>
    </w:p>
    <w:p>
      <w:pPr>
        <w:keepNext w:val="0"/>
        <w:keepLines w:val="0"/>
        <w:widowControl/>
        <w:suppressLineNumbers w:val="0"/>
        <w:wordWrap w:val="0"/>
        <w:spacing w:before="0" w:beforeAutospacing="0" w:after="0" w:afterAutospacing="0" w:line="620" w:lineRule="atLeast"/>
        <w:ind w:left="0" w:right="0"/>
        <w:jc w:val="center"/>
      </w:pPr>
      <w:r>
        <w:rPr>
          <w:rFonts w:hint="eastAsia" w:ascii="宋体" w:hAnsi="宋体" w:eastAsia="宋体" w:cs="宋体"/>
          <w:b/>
          <w:color w:val="292929"/>
          <w:kern w:val="0"/>
          <w:sz w:val="36"/>
          <w:szCs w:val="36"/>
          <w:shd w:val="clear" w:fill="FFFFFF"/>
          <w:lang w:val="en-US" w:eastAsia="zh-CN" w:bidi="ar"/>
        </w:rPr>
        <w:t> </w:t>
      </w:r>
    </w:p>
    <w:p>
      <w:pPr>
        <w:keepNext w:val="0"/>
        <w:keepLines w:val="0"/>
        <w:widowControl/>
        <w:suppressLineNumbers w:val="0"/>
        <w:wordWrap w:val="0"/>
        <w:spacing w:before="0" w:beforeAutospacing="0" w:after="0" w:afterAutospacing="0" w:line="620" w:lineRule="atLeast"/>
        <w:ind w:left="0" w:right="0"/>
        <w:jc w:val="center"/>
      </w:pPr>
      <w:r>
        <w:rPr>
          <w:rFonts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各市（州）农业（农牧）局（委）、财政局：</w:t>
      </w:r>
    </w:p>
    <w:p>
      <w:pPr>
        <w:keepNext w:val="0"/>
        <w:keepLines w:val="0"/>
        <w:widowControl/>
        <w:suppressLineNumbers w:val="0"/>
        <w:wordWrap w:val="0"/>
        <w:spacing w:before="0" w:beforeAutospacing="0" w:after="0" w:afterAutospacing="0" w:line="620" w:lineRule="atLeast"/>
        <w:ind w:left="0" w:right="0" w:firstLine="320"/>
        <w:jc w:val="left"/>
      </w:pPr>
      <w:r>
        <w:rPr>
          <w:rFonts w:hint="eastAsia" w:ascii="仿宋_GB2312" w:hAnsi="宋体" w:eastAsia="仿宋_GB2312" w:cs="仿宋_GB2312"/>
          <w:color w:val="292929"/>
          <w:kern w:val="0"/>
          <w:sz w:val="32"/>
          <w:szCs w:val="32"/>
          <w:shd w:val="clear" w:fill="FFFFFF"/>
          <w:lang w:val="en-US" w:eastAsia="zh-CN" w:bidi="ar"/>
        </w:rPr>
        <w:t>  按照《农业部办公厅 财政部办公厅关于做好2016年部分财政支农项目实施工作的通知》（农办财〔2016〕22号）和《农业部办公厅关于对〈2015-2017年全国通用类农业机械中央财政资金最高补贴额一览表〉进行调整的通知》（农办机〔2015〕29号）规定,我省对2015-2017年农机购置补贴政策进行了调整完善，现就进一步做好全省农机购置补贴政策实施工作通知如下：</w:t>
      </w:r>
    </w:p>
    <w:p>
      <w:pPr>
        <w:keepNext w:val="0"/>
        <w:keepLines w:val="0"/>
        <w:widowControl/>
        <w:suppressLineNumbers w:val="0"/>
        <w:wordWrap w:val="0"/>
        <w:spacing w:before="0" w:beforeAutospacing="0" w:after="0" w:afterAutospacing="0" w:line="620" w:lineRule="atLeast"/>
        <w:ind w:left="0" w:right="0" w:firstLine="640"/>
        <w:jc w:val="left"/>
      </w:pPr>
      <w:r>
        <w:rPr>
          <w:rFonts w:ascii="黑体" w:hAnsi="宋体" w:eastAsia="黑体" w:cs="黑体"/>
          <w:color w:val="292929"/>
          <w:kern w:val="0"/>
          <w:sz w:val="32"/>
          <w:szCs w:val="32"/>
          <w:shd w:val="clear" w:fill="FFFFFF"/>
          <w:lang w:val="en-US" w:eastAsia="zh-CN" w:bidi="ar"/>
        </w:rPr>
        <w:t>一、完善实施政策</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按照农业部、财政部提出的“缩范围、控定额、促敞开”的工作思路，在保证政策稳定性和延续性的基础上，2016年我省农机购置补贴政策进行部分调整，未涉及调整的仍然按照《四川省农业厅、财政厅关于印发〈四川省2015-2017年农业机械购置补贴实施指导意见〉的通知》（川农业[2015]31号）执行。当补贴政策、补贴标准调整时，以在农机购置补贴辅助系统中录入申请信息时的政策和标准为准。</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楷体_GB2312" w:hAnsi="宋体" w:eastAsia="楷体_GB2312" w:cs="楷体_GB2312"/>
          <w:b/>
          <w:color w:val="292929"/>
          <w:kern w:val="0"/>
          <w:sz w:val="32"/>
          <w:szCs w:val="32"/>
          <w:shd w:val="clear" w:fill="FFFFFF"/>
          <w:lang w:val="en-US" w:eastAsia="zh-CN" w:bidi="ar"/>
        </w:rPr>
        <w:t>（一）补贴机具种类范围。</w:t>
      </w:r>
      <w:r>
        <w:rPr>
          <w:rFonts w:hint="eastAsia" w:ascii="仿宋_GB2312" w:hAnsi="宋体" w:eastAsia="仿宋_GB2312" w:cs="仿宋_GB2312"/>
          <w:color w:val="292929"/>
          <w:kern w:val="0"/>
          <w:sz w:val="32"/>
          <w:szCs w:val="32"/>
          <w:shd w:val="clear" w:fill="FFFFFF"/>
          <w:lang w:val="en-US" w:eastAsia="zh-CN" w:bidi="ar"/>
        </w:rPr>
        <w:t>结合我省实际制定《四川省2016-2017年农机购置补贴机具种类范围》，确定我省补贴机具种类范围为11大类34小类80个品目（详见附件1）。重点补贴我省主要农作物生产关键环节所需机具，兼顾畜牧业、水产业、设施农业、林果业及农产品初加工发展所需机具。 2015年制定的原《四川省农机购置补贴机具种类范围》自本通知发布之日起停止执行。</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除简易保鲜储藏设备等补贴额与建设规模相关需要申报审核确定的项目外，其它补贴机具品目按规定敞开补贴，应补尽补。</w:t>
      </w:r>
    </w:p>
    <w:p>
      <w:pPr>
        <w:keepNext w:val="0"/>
        <w:keepLines w:val="0"/>
        <w:widowControl/>
        <w:suppressLineNumbers w:val="0"/>
        <w:wordWrap w:val="0"/>
        <w:spacing w:before="0" w:beforeAutospacing="0" w:after="0" w:afterAutospacing="0" w:line="620" w:lineRule="atLeast"/>
        <w:ind w:left="0" w:right="0" w:firstLine="627"/>
        <w:jc w:val="left"/>
      </w:pPr>
      <w:r>
        <w:rPr>
          <w:rFonts w:hint="eastAsia" w:ascii="楷体_GB2312" w:hAnsi="宋体" w:eastAsia="楷体_GB2312" w:cs="楷体_GB2312"/>
          <w:b/>
          <w:color w:val="292929"/>
          <w:kern w:val="0"/>
          <w:sz w:val="32"/>
          <w:szCs w:val="32"/>
          <w:shd w:val="clear" w:fill="FFFFFF"/>
          <w:lang w:val="en-US" w:eastAsia="zh-CN" w:bidi="ar"/>
        </w:rPr>
        <w:t>（二）补贴标准。</w:t>
      </w:r>
      <w:r>
        <w:rPr>
          <w:rFonts w:hint="eastAsia" w:ascii="仿宋_GB2312" w:hAnsi="宋体" w:eastAsia="仿宋_GB2312" w:cs="仿宋_GB2312"/>
          <w:color w:val="292929"/>
          <w:kern w:val="0"/>
          <w:sz w:val="32"/>
          <w:szCs w:val="32"/>
          <w:shd w:val="clear" w:fill="FFFFFF"/>
          <w:lang w:val="en-US" w:eastAsia="zh-CN" w:bidi="ar"/>
        </w:rPr>
        <w:t>中央财政农机购置补贴资金实行定额补贴，即同一种类、同一档次农业机械原则上实行统一的补贴标准。四川省农业厅、财政厅按照农业部、财政部文件要求，严格履行程序，制定了《四川省2016-2017年农业机械购置补贴额一览表》，已在网上发布通告。《四川省2015-2017年农业机械购置补贴额一览表》停止执行。</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按照国务院关于芦山地震灾区（名单见附件2）在规划重建期内可适当提高补贴标准的政策规定，地震灾区特殊补贴标准执行时间截止到2016年7月20日。</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楷体_GB2312" w:hAnsi="宋体" w:eastAsia="楷体_GB2312" w:cs="楷体_GB2312"/>
          <w:b/>
          <w:color w:val="292929"/>
          <w:kern w:val="0"/>
          <w:sz w:val="32"/>
          <w:szCs w:val="32"/>
          <w:shd w:val="clear" w:fill="FFFFFF"/>
          <w:lang w:val="en-US" w:eastAsia="zh-CN" w:bidi="ar"/>
        </w:rPr>
        <w:t>（三）补贴程序。</w:t>
      </w:r>
      <w:r>
        <w:rPr>
          <w:rFonts w:hint="eastAsia" w:ascii="仿宋_GB2312" w:hAnsi="宋体" w:eastAsia="仿宋_GB2312" w:cs="仿宋_GB2312"/>
          <w:color w:val="292929"/>
          <w:kern w:val="0"/>
          <w:sz w:val="32"/>
          <w:szCs w:val="32"/>
          <w:shd w:val="clear" w:fill="FFFFFF"/>
          <w:lang w:val="en-US" w:eastAsia="zh-CN" w:bidi="ar"/>
        </w:rPr>
        <w:t>实行“自主购机、定额补贴、县（乡）结算、直补到卡”方式。按照便民利民原则，执行“先购机、后申请补贴”程序。对购置实行牌证管理的机具，购机户应先到当地农机安全监理机构申领牌证，再办理农机购置补贴申请。</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楷体_GB2312" w:hAnsi="宋体" w:eastAsia="楷体_GB2312" w:cs="楷体_GB2312"/>
          <w:b/>
          <w:color w:val="292929"/>
          <w:kern w:val="0"/>
          <w:sz w:val="32"/>
          <w:szCs w:val="32"/>
          <w:shd w:val="clear" w:fill="FFFFFF"/>
          <w:lang w:val="en-US" w:eastAsia="zh-CN" w:bidi="ar"/>
        </w:rPr>
        <w:t>（四）装用国Ⅱ发动机的农业机械享受农机补贴政策时间。</w:t>
      </w:r>
      <w:r>
        <w:rPr>
          <w:rFonts w:hint="eastAsia" w:ascii="仿宋_GB2312" w:hAnsi="宋体" w:eastAsia="仿宋_GB2312" w:cs="仿宋_GB2312"/>
          <w:color w:val="292929"/>
          <w:kern w:val="0"/>
          <w:sz w:val="32"/>
          <w:szCs w:val="32"/>
          <w:shd w:val="clear" w:fill="FFFFFF"/>
          <w:lang w:val="en-US" w:eastAsia="zh-CN" w:bidi="ar"/>
        </w:rPr>
        <w:t>根据《环境保护部关于实施国家第三阶段非道路移动机械用柴油机排气污染物排放标准的公告》（公告 2016年第5号），自2016年12月1日起，四川省停止补贴装有国Ⅱ发动机的农机产品。</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楷体_GB2312" w:hAnsi="宋体" w:eastAsia="楷体_GB2312" w:cs="楷体_GB2312"/>
          <w:b/>
          <w:color w:val="292929"/>
          <w:kern w:val="0"/>
          <w:sz w:val="32"/>
          <w:szCs w:val="32"/>
          <w:shd w:val="clear" w:fill="FFFFFF"/>
          <w:lang w:val="en-US" w:eastAsia="zh-CN" w:bidi="ar"/>
        </w:rPr>
        <w:t>（五）补贴政策实施操作过程与农机产品经销企业脱钩。</w:t>
      </w:r>
      <w:r>
        <w:rPr>
          <w:rFonts w:hint="eastAsia" w:ascii="仿宋_GB2312" w:hAnsi="宋体" w:eastAsia="仿宋_GB2312" w:cs="仿宋_GB2312"/>
          <w:color w:val="292929"/>
          <w:kern w:val="0"/>
          <w:sz w:val="32"/>
          <w:szCs w:val="32"/>
          <w:shd w:val="clear" w:fill="FFFFFF"/>
          <w:lang w:val="en-US" w:eastAsia="zh-CN" w:bidi="ar"/>
        </w:rPr>
        <w:t>按照农业部办公厅财政部办公厅《2015-2017年农业机械购置补贴实施指导意见》中“要逐步使补贴政策实施操作过程与农机产品经销企业脱钩”的要求，我省2016年农机购置补贴政策实施操作过程与农机产品经销企业脱钩。2016版农机购置补贴辅助管理系统取消经销企业用户，购机者购机后应及时携带规定材料直接到当地政府确定的主管部门办理所有补贴手续。</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黑体" w:hAnsi="宋体" w:eastAsia="黑体" w:cs="黑体"/>
          <w:color w:val="292929"/>
          <w:kern w:val="0"/>
          <w:sz w:val="32"/>
          <w:szCs w:val="32"/>
          <w:shd w:val="clear" w:fill="FFFFFF"/>
          <w:lang w:val="en-US" w:eastAsia="zh-CN" w:bidi="ar"/>
        </w:rPr>
        <w:t>二、明确补贴产品生产企业责任</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一旦发现因市场波动等原因形成的补贴额过高的产品，生产企业应及时向销售地的县级农业（农机）部门书面报告。农机生产企业因违规被暂停或取消农机购置补贴，所引起的纠纷和经济损失由违规企业自行承担。</w:t>
      </w:r>
    </w:p>
    <w:p>
      <w:pPr>
        <w:keepNext w:val="0"/>
        <w:keepLines w:val="0"/>
        <w:widowControl/>
        <w:suppressLineNumbers w:val="0"/>
        <w:wordWrap w:val="0"/>
        <w:spacing w:before="0" w:beforeAutospacing="0" w:after="0" w:afterAutospacing="0" w:line="620" w:lineRule="atLeast"/>
        <w:ind w:left="0" w:right="0" w:firstLine="645"/>
        <w:jc w:val="left"/>
      </w:pPr>
      <w:r>
        <w:rPr>
          <w:rFonts w:hint="eastAsia" w:ascii="仿宋_GB2312" w:hAnsi="宋体" w:eastAsia="仿宋_GB2312" w:cs="仿宋_GB2312"/>
          <w:color w:val="292929"/>
          <w:kern w:val="0"/>
          <w:sz w:val="32"/>
          <w:szCs w:val="32"/>
          <w:shd w:val="clear" w:fill="FFFFFF"/>
          <w:lang w:val="en-US" w:eastAsia="zh-CN" w:bidi="ar"/>
        </w:rPr>
        <w:t>由省内各级农业、财政部门暂停的农机购置补贴产品或生产企业，或由农业部及其他省暂停或处理的农机购置补贴产品或生产企业，将在全省范围内暂停农机购置补贴。</w:t>
      </w:r>
    </w:p>
    <w:p>
      <w:pPr>
        <w:keepNext w:val="0"/>
        <w:keepLines w:val="0"/>
        <w:widowControl/>
        <w:suppressLineNumbers w:val="0"/>
        <w:wordWrap w:val="0"/>
        <w:spacing w:before="0" w:beforeAutospacing="0" w:after="0" w:afterAutospacing="0" w:line="620" w:lineRule="atLeast"/>
        <w:ind w:left="0" w:right="0" w:firstLine="160"/>
        <w:jc w:val="left"/>
      </w:pPr>
      <w:r>
        <w:rPr>
          <w:rFonts w:hint="eastAsia" w:ascii="仿宋_GB2312" w:hAnsi="宋体" w:eastAsia="仿宋_GB2312" w:cs="仿宋_GB2312"/>
          <w:color w:val="292929"/>
          <w:kern w:val="0"/>
          <w:sz w:val="32"/>
          <w:szCs w:val="32"/>
          <w:shd w:val="clear" w:fill="FFFFFF"/>
          <w:lang w:val="en-US" w:eastAsia="zh-CN" w:bidi="ar"/>
        </w:rPr>
        <w:t xml:space="preserve">  </w:t>
      </w:r>
      <w:r>
        <w:rPr>
          <w:rFonts w:hint="eastAsia" w:ascii="黑体" w:hAnsi="宋体" w:eastAsia="黑体" w:cs="黑体"/>
          <w:color w:val="292929"/>
          <w:kern w:val="0"/>
          <w:sz w:val="32"/>
          <w:szCs w:val="32"/>
          <w:shd w:val="clear" w:fill="FFFFFF"/>
          <w:lang w:val="en-US" w:eastAsia="zh-CN" w:bidi="ar"/>
        </w:rPr>
        <w:t> 三、相关工作要求</w:t>
      </w:r>
    </w:p>
    <w:p>
      <w:pPr>
        <w:keepNext w:val="0"/>
        <w:keepLines w:val="0"/>
        <w:widowControl/>
        <w:suppressLineNumbers w:val="0"/>
        <w:wordWrap w:val="0"/>
        <w:spacing w:before="0" w:beforeAutospacing="0" w:after="0" w:afterAutospacing="0" w:line="620" w:lineRule="atLeast"/>
        <w:ind w:left="0" w:right="0" w:firstLine="645"/>
        <w:jc w:val="left"/>
      </w:pPr>
      <w:r>
        <w:rPr>
          <w:rFonts w:hint="eastAsia" w:ascii="楷体_GB2312" w:hAnsi="宋体" w:eastAsia="楷体_GB2312" w:cs="楷体_GB2312"/>
          <w:b/>
          <w:color w:val="292929"/>
          <w:kern w:val="0"/>
          <w:sz w:val="32"/>
          <w:szCs w:val="32"/>
          <w:shd w:val="clear" w:fill="FFFFFF"/>
          <w:lang w:val="en-US" w:eastAsia="zh-CN" w:bidi="ar"/>
        </w:rPr>
        <w:t>（一）认真履职尽责，强化制度建设。</w:t>
      </w:r>
      <w:r>
        <w:rPr>
          <w:rFonts w:hint="eastAsia" w:ascii="仿宋_GB2312" w:hAnsi="宋体" w:eastAsia="仿宋_GB2312" w:cs="仿宋_GB2312"/>
          <w:color w:val="292929"/>
          <w:kern w:val="0"/>
          <w:sz w:val="32"/>
          <w:szCs w:val="32"/>
          <w:shd w:val="clear" w:fill="FFFFFF"/>
          <w:lang w:val="en-US" w:eastAsia="zh-CN" w:bidi="ar"/>
        </w:rPr>
        <w:t>县级农业（农机）部门是农机购置补贴政策的实施主体、责任主体和操作主体，负责本地农机购置补贴政策的具体实施。县级财政部门是补贴资金兑付和监管的责任主体，负责财政补贴资金的拨付和监管。市（州）农业部门、财政部门应加强对所辖县（市、区）政策实施、资金兑付、投诉处理、绩效考核等工作的监督检查，及时发现和纠正违规行为。各级农业部门、财政部门要密切配合，加强沟通协调，建立健全规章制度，完善工作责任制和内部监督机制，认真贯彻落实部、省文件规定，坚持依法依规行政，规范过程管理、加强信息公开、工作监管和绩效考核，持续抓好农机购置补贴政策组织实施。</w:t>
      </w:r>
    </w:p>
    <w:p>
      <w:pPr>
        <w:keepNext w:val="0"/>
        <w:keepLines w:val="0"/>
        <w:widowControl/>
        <w:suppressLineNumbers w:val="0"/>
        <w:wordWrap w:val="0"/>
        <w:spacing w:before="0" w:beforeAutospacing="0" w:after="0" w:afterAutospacing="0" w:line="620" w:lineRule="atLeast"/>
        <w:ind w:left="0" w:right="0" w:firstLine="645"/>
        <w:jc w:val="left"/>
      </w:pPr>
      <w:r>
        <w:rPr>
          <w:rFonts w:hint="eastAsia" w:ascii="楷体_GB2312" w:hAnsi="宋体" w:eastAsia="楷体_GB2312" w:cs="楷体_GB2312"/>
          <w:b/>
          <w:color w:val="292929"/>
          <w:kern w:val="0"/>
          <w:sz w:val="32"/>
          <w:szCs w:val="32"/>
          <w:shd w:val="clear" w:fill="FFFFFF"/>
          <w:lang w:val="en-US" w:eastAsia="zh-CN" w:bidi="ar"/>
        </w:rPr>
        <w:t>（二）规范资金使用，强化实施监管。</w:t>
      </w:r>
      <w:r>
        <w:rPr>
          <w:rFonts w:hint="eastAsia" w:ascii="仿宋_GB2312" w:hAnsi="宋体" w:eastAsia="仿宋_GB2312" w:cs="仿宋_GB2312"/>
          <w:color w:val="292929"/>
          <w:kern w:val="0"/>
          <w:sz w:val="32"/>
          <w:szCs w:val="32"/>
          <w:shd w:val="clear" w:fill="FFFFFF"/>
          <w:lang w:val="en-US" w:eastAsia="zh-CN" w:bidi="ar"/>
        </w:rPr>
        <w:t>农机购置补贴资金使用遵循公平、公正、公开、规范、安全、高效的原则。县级农业（农机）部门要加强购补资金申请的规范操作，县级财政部门要加快资金结算进度，各级农业部门要加快推进农机化发展，提高购补资金效益，各级财政部门要严肃查处截留、挪用、挤占和骗取补贴资金的行为。按照农业部办公厅、财政部办公厅《关于做好2016年部分财政支农项目实施工作的通知》（农办财〔2016〕22号）要求，涉及资金的决定由财政部门会同农业部门共同做出。各地要以问题为导向，强化监管，对价格虚高、虚假宣传、申购异常、降低配置、投诉集中、骗补套补等情况进行重点调查核实，对于违反农机购置补贴政策相关规定的生产企业依法依规严肃处理。</w:t>
      </w:r>
    </w:p>
    <w:p>
      <w:pPr>
        <w:keepNext w:val="0"/>
        <w:keepLines w:val="0"/>
        <w:widowControl/>
        <w:suppressLineNumbers w:val="0"/>
        <w:wordWrap w:val="0"/>
        <w:spacing w:before="0" w:beforeAutospacing="0" w:after="0" w:afterAutospacing="0" w:line="620" w:lineRule="atLeast"/>
        <w:ind w:left="0" w:right="0" w:firstLine="640"/>
        <w:jc w:val="left"/>
      </w:pPr>
      <w:r>
        <w:rPr>
          <w:rFonts w:hint="eastAsia" w:ascii="楷体_GB2312" w:hAnsi="宋体" w:eastAsia="楷体_GB2312" w:cs="楷体_GB2312"/>
          <w:b/>
          <w:color w:val="292929"/>
          <w:kern w:val="0"/>
          <w:sz w:val="32"/>
          <w:szCs w:val="32"/>
          <w:shd w:val="clear" w:fill="FFFFFF"/>
          <w:lang w:val="en-US" w:eastAsia="zh-CN" w:bidi="ar"/>
        </w:rPr>
        <w:t>（三）加强信息公开，强化政策宣传。</w:t>
      </w:r>
      <w:r>
        <w:rPr>
          <w:rFonts w:hint="eastAsia" w:ascii="宋体" w:hAnsi="宋体" w:eastAsia="宋体" w:cs="宋体"/>
          <w:color w:val="292929"/>
          <w:kern w:val="0"/>
          <w:sz w:val="24"/>
          <w:szCs w:val="24"/>
          <w:shd w:val="clear" w:fill="FFFFFF"/>
          <w:lang w:val="en-US" w:eastAsia="zh-CN" w:bidi="ar"/>
        </w:rPr>
        <w:t> </w:t>
      </w:r>
      <w:r>
        <w:rPr>
          <w:rFonts w:hint="eastAsia" w:ascii="仿宋_GB2312" w:hAnsi="宋体" w:eastAsia="仿宋_GB2312" w:cs="仿宋_GB2312"/>
          <w:color w:val="292929"/>
          <w:kern w:val="0"/>
          <w:sz w:val="32"/>
          <w:szCs w:val="32"/>
          <w:shd w:val="clear" w:fill="FFFFFF"/>
          <w:lang w:val="en-US" w:eastAsia="zh-CN" w:bidi="ar"/>
        </w:rPr>
        <w:t>各地要加强农机购置补贴网上信息公开专栏的建设和管理，全面推行农机购置补贴信息公开化，确保专栏内容及时、准确、完整、规范。公开实施方案、补贴额一览表、操作程序、投诉咨询方式、资金规模和使用进度、结算进度、补贴受益对象、违规现象和问题等。要及时将我省农机补贴品目范围和补贴额调整、补贴政策实时变动、补贴办理截至时间安排等事项宣传到乡镇、村、农户，认真做好政策调整的通告和解释工作。</w:t>
      </w:r>
    </w:p>
    <w:p>
      <w:pPr>
        <w:keepNext w:val="0"/>
        <w:keepLines w:val="0"/>
        <w:widowControl/>
        <w:suppressLineNumbers w:val="0"/>
        <w:wordWrap w:val="0"/>
        <w:spacing w:before="0" w:beforeAutospacing="0" w:after="0" w:afterAutospacing="0" w:line="620" w:lineRule="atLeast"/>
        <w:ind w:left="0" w:right="0" w:firstLine="627"/>
        <w:jc w:val="left"/>
      </w:pPr>
      <w:r>
        <w:rPr>
          <w:rFonts w:hint="eastAsia" w:ascii="楷体_GB2312" w:hAnsi="宋体" w:eastAsia="楷体_GB2312" w:cs="楷体_GB2312"/>
          <w:b/>
          <w:color w:val="292929"/>
          <w:kern w:val="0"/>
          <w:sz w:val="32"/>
          <w:szCs w:val="32"/>
          <w:shd w:val="clear" w:fill="FFFFFF"/>
          <w:lang w:val="en-US" w:eastAsia="zh-CN" w:bidi="ar"/>
        </w:rPr>
        <w:t>（四）严格绩效考核，确保实施成效。</w:t>
      </w:r>
      <w:r>
        <w:rPr>
          <w:rFonts w:hint="eastAsia" w:ascii="仿宋_GB2312" w:hAnsi="宋体" w:eastAsia="仿宋_GB2312" w:cs="仿宋_GB2312"/>
          <w:color w:val="292929"/>
          <w:kern w:val="0"/>
          <w:sz w:val="32"/>
          <w:szCs w:val="32"/>
          <w:shd w:val="clear" w:fill="FFFFFF"/>
          <w:lang w:val="en-US" w:eastAsia="zh-CN" w:bidi="ar"/>
        </w:rPr>
        <w:t>各级农业、财政部门要按照年度农机购置补贴政策落实延伸绩效管理工作实施方案，量化工作任务，落实工作责任，明确节点要求，安排好年度绩效管理考核工作，组织开展阶段性督导检查，做到补贴政策实施和绩效考核同安排、同检查、同落实，将农机购置补贴政策落实延伸绩效管理贯穿于补贴政策实施的全过程，确保资金安全、干部安全。农机购置补贴政策实施延伸绩效考核结果将作为农机购置补贴管理工作经费等分配下达的重要依据。</w:t>
      </w:r>
    </w:p>
    <w:p>
      <w:pPr>
        <w:keepNext w:val="0"/>
        <w:keepLines w:val="0"/>
        <w:widowControl/>
        <w:suppressLineNumbers w:val="0"/>
        <w:wordWrap w:val="0"/>
        <w:spacing w:before="0" w:beforeAutospacing="0" w:after="0" w:afterAutospacing="0" w:line="620" w:lineRule="atLeast"/>
        <w:ind w:left="0" w:right="0" w:firstLine="627"/>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620" w:lineRule="atLeast"/>
        <w:ind w:left="0" w:right="0" w:firstLine="627"/>
        <w:jc w:val="left"/>
      </w:pPr>
      <w:r>
        <w:rPr>
          <w:rFonts w:hint="eastAsia" w:ascii="仿宋_GB2312" w:hAnsi="宋体" w:eastAsia="仿宋_GB2312" w:cs="仿宋_GB2312"/>
          <w:color w:val="292929"/>
          <w:kern w:val="0"/>
          <w:sz w:val="32"/>
          <w:szCs w:val="32"/>
          <w:shd w:val="clear" w:fill="FFFFFF"/>
          <w:lang w:val="en-US" w:eastAsia="zh-CN" w:bidi="ar"/>
        </w:rPr>
        <w:t>附件：1.四川省2016-2017年农机购置补贴机具种类范围</w:t>
      </w:r>
    </w:p>
    <w:p>
      <w:pPr>
        <w:keepNext w:val="0"/>
        <w:keepLines w:val="0"/>
        <w:widowControl/>
        <w:suppressLineNumbers w:val="0"/>
        <w:wordWrap w:val="0"/>
        <w:spacing w:before="0" w:beforeAutospacing="0" w:after="0" w:afterAutospacing="0" w:line="620" w:lineRule="atLeast"/>
        <w:ind w:left="0" w:right="0" w:firstLine="627"/>
        <w:jc w:val="left"/>
      </w:pPr>
      <w:r>
        <w:rPr>
          <w:rFonts w:hint="eastAsia" w:ascii="仿宋_GB2312" w:hAnsi="宋体" w:eastAsia="仿宋_GB2312" w:cs="仿宋_GB2312"/>
          <w:color w:val="292929"/>
          <w:kern w:val="0"/>
          <w:sz w:val="32"/>
          <w:szCs w:val="32"/>
          <w:shd w:val="clear" w:fill="FFFFFF"/>
          <w:lang w:val="en-US" w:eastAsia="zh-CN" w:bidi="ar"/>
        </w:rPr>
        <w:t>      2.芦山地震灾区县名单</w:t>
      </w:r>
    </w:p>
    <w:p>
      <w:pPr>
        <w:keepNext w:val="0"/>
        <w:keepLines w:val="0"/>
        <w:widowControl/>
        <w:suppressLineNumbers w:val="0"/>
        <w:wordWrap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620" w:lineRule="atLeast"/>
        <w:ind w:left="0" w:right="0" w:firstLine="3840"/>
        <w:jc w:val="left"/>
      </w:pPr>
      <w:r>
        <w:rPr>
          <w:rFonts w:hint="eastAsia" w:ascii="仿宋_GB2312" w:hAnsi="宋体" w:eastAsia="仿宋_GB2312" w:cs="仿宋_GB2312"/>
          <w:color w:val="292929"/>
          <w:kern w:val="0"/>
          <w:sz w:val="32"/>
          <w:szCs w:val="32"/>
          <w:shd w:val="clear" w:fill="FFFFFF"/>
          <w:lang w:val="en-US" w:eastAsia="zh-CN" w:bidi="ar"/>
        </w:rPr>
        <w:t>           四川省农业厅  四川省财政厅</w:t>
      </w:r>
    </w:p>
    <w:p>
      <w:pPr>
        <w:keepNext w:val="0"/>
        <w:keepLines w:val="0"/>
        <w:widowControl/>
        <w:suppressLineNumbers w:val="0"/>
        <w:wordWrap w:val="0"/>
        <w:spacing w:before="0" w:beforeAutospacing="0" w:after="0" w:afterAutospacing="0" w:line="620" w:lineRule="atLeast"/>
        <w:ind w:left="0" w:right="0" w:firstLine="4480"/>
        <w:jc w:val="left"/>
      </w:pPr>
      <w:r>
        <w:rPr>
          <w:rFonts w:hint="eastAsia" w:ascii="仿宋_GB2312" w:hAnsi="宋体" w:eastAsia="仿宋_GB2312" w:cs="仿宋_GB2312"/>
          <w:color w:val="292929"/>
          <w:kern w:val="0"/>
          <w:sz w:val="32"/>
          <w:szCs w:val="32"/>
          <w:shd w:val="clear" w:fill="FFFFFF"/>
          <w:lang w:val="en-US" w:eastAsia="zh-CN" w:bidi="ar"/>
        </w:rPr>
        <w:t>            2016年5月13日</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  </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 </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 </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 </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 </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 </w:t>
      </w:r>
    </w:p>
    <w:p>
      <w:pPr>
        <w:keepNext w:val="0"/>
        <w:keepLines w:val="0"/>
        <w:widowControl/>
        <w:suppressLineNumbers w:val="0"/>
        <w:wordWrap w:val="0"/>
        <w:spacing w:before="0" w:beforeAutospacing="0" w:after="0" w:afterAutospacing="0" w:line="360" w:lineRule="atLeast"/>
        <w:ind w:left="0" w:right="0"/>
        <w:jc w:val="left"/>
      </w:pPr>
      <w:r>
        <w:rPr>
          <w:rFonts w:hint="eastAsia" w:ascii="仿宋_GB2312" w:hAnsi="宋体" w:eastAsia="仿宋_GB2312" w:cs="仿宋_GB2312"/>
          <w:color w:val="292929"/>
          <w:kern w:val="0"/>
          <w:sz w:val="30"/>
          <w:szCs w:val="30"/>
          <w:shd w:val="clear" w:fill="FFFFFF"/>
          <w:lang w:val="en-US" w:eastAsia="zh-CN" w:bidi="ar"/>
        </w:rPr>
        <w:t>附件1</w:t>
      </w:r>
    </w:p>
    <w:p>
      <w:pPr>
        <w:keepNext w:val="0"/>
        <w:keepLines w:val="0"/>
        <w:widowControl/>
        <w:suppressLineNumbers w:val="0"/>
        <w:wordWrap w:val="0"/>
        <w:snapToGrid w:val="0"/>
        <w:spacing w:before="0" w:beforeAutospacing="0" w:after="0" w:afterAutospacing="0" w:line="620" w:lineRule="atLeast"/>
        <w:ind w:left="0" w:right="0"/>
        <w:jc w:val="center"/>
      </w:pPr>
      <w:r>
        <w:rPr>
          <w:rFonts w:hint="eastAsia" w:ascii="宋体" w:hAnsi="宋体" w:eastAsia="宋体" w:cs="宋体"/>
          <w:b/>
          <w:color w:val="292929"/>
          <w:kern w:val="0"/>
          <w:sz w:val="36"/>
          <w:szCs w:val="36"/>
          <w:shd w:val="clear" w:fill="FFFFFF"/>
          <w:lang w:val="en-US" w:eastAsia="zh-CN" w:bidi="ar"/>
        </w:rPr>
        <w:t>四川省2016-2017年农机购置补贴机具种类范围</w:t>
      </w:r>
    </w:p>
    <w:p>
      <w:pPr>
        <w:keepNext w:val="0"/>
        <w:keepLines w:val="0"/>
        <w:widowControl/>
        <w:suppressLineNumbers w:val="0"/>
        <w:wordWrap w:val="0"/>
        <w:snapToGrid w:val="0"/>
        <w:spacing w:before="0" w:beforeAutospacing="0" w:after="0" w:afterAutospacing="0" w:line="620" w:lineRule="atLeast"/>
        <w:ind w:left="0" w:right="0"/>
        <w:jc w:val="center"/>
      </w:pPr>
      <w:r>
        <w:rPr>
          <w:rFonts w:hint="eastAsia" w:ascii="仿宋_GB2312" w:hAnsi="宋体" w:eastAsia="仿宋_GB2312" w:cs="仿宋_GB2312"/>
          <w:color w:val="292929"/>
          <w:kern w:val="0"/>
          <w:sz w:val="32"/>
          <w:szCs w:val="32"/>
          <w:shd w:val="clear" w:fill="FFFFFF"/>
          <w:lang w:val="en-US" w:eastAsia="zh-CN" w:bidi="ar"/>
        </w:rPr>
        <w:t>（11大类34个小类80个品目）</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1．耕整地机械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1.1耕地机械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1.1.1 翻转犁</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1.1.2 旋耕机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1.1.3 耕整机（水田、旱田）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1.1.4 微耕机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1.1.5 田园管理机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1.1.6 开沟机（器）</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1.1.7机耕船</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1.2整地机械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1.2.1圆盘耙</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1.2.2起垄机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2．种植施肥机械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2.1播种机械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2.1.1条播机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2.1.2穴播机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2.1.3小粒种子播种机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2.1.4根茎类种子播种机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2.1.5水稻（水旱）直播机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2.1.6免耕播种机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2.2育苗机械设备</w:t>
      </w:r>
    </w:p>
    <w:p>
      <w:pPr>
        <w:keepNext w:val="0"/>
        <w:keepLines w:val="0"/>
        <w:widowControl/>
        <w:suppressLineNumbers w:val="0"/>
        <w:wordWrap w:val="0"/>
        <w:snapToGrid w:val="0"/>
        <w:spacing w:before="0" w:beforeAutospacing="0" w:after="0" w:afterAutospacing="0" w:line="620" w:lineRule="atLeast"/>
        <w:ind w:left="0" w:right="0" w:firstLine="600"/>
        <w:jc w:val="left"/>
      </w:pPr>
      <w:r>
        <w:rPr>
          <w:rFonts w:hint="eastAsia" w:ascii="仿宋_GB2312" w:hAnsi="宋体" w:eastAsia="仿宋_GB2312" w:cs="仿宋_GB2312"/>
          <w:color w:val="292929"/>
          <w:kern w:val="0"/>
          <w:sz w:val="32"/>
          <w:szCs w:val="32"/>
          <w:shd w:val="clear" w:fill="FFFFFF"/>
          <w:lang w:val="en-US" w:eastAsia="zh-CN" w:bidi="ar"/>
        </w:rPr>
        <w:t>    2.2.1秧盘播种成套设备（含床土处理）</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2.3栽植机械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2.3.1水稻插秧机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2.4施肥机械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2.4.1施肥机（化肥）</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2.4.2配肥机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2.5地膜机械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2.5.1地膜覆盖机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3．田间管理机械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3.1植保机械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3.1.1机动喷雾喷粉机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3.1.2动力喷雾机（含担架式、推车式机动喷雾机）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3.1.3喷杆式喷雾机（含牵引式、自走式、悬挂式喷杆喷雾机）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3.1.4风送式喷雾机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3.2修剪机械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3.2.1茶树修剪机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4．收获机械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4.1谷物收获机械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4.1.1自走轮式谷物联合收割机（全喂入）</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4.1.2自走履带式谷物联合收割机（全喂入）</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4.1.3半喂入联合收割机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4.1.4割晒机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4.2玉米收获机械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 xml:space="preserve">4.2.1自走式玉米收获机（含穗茎兼收玉米收获机） </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4.3花卉（茶叶）采收机械</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4.3.1采茶机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4.4籽粒作物收获机械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4.4.1油菜籽收获机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4.4.2花生收获机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4.5根茎作物收获机械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4.5.1薯类收获机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4.6饲料作物收获机械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4.6.1青饲料收获机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4.6.2割草机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4.6.3搂草机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4.6.4捡拾压捆机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4.6.5压捆机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4.6.6抓草机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4.7茎秆收集处理机械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4.7.1秸秆粉碎还田机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5．收获后处理机械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5.1脱粒机械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5.1.1稻麦脱粒机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5.1.2玉米脱粒机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5.2清选机械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5.2.1粮食清选机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5.3干燥机械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5.3.1粮食烘干机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5.3.2果蔬烘干机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5.4仓储机械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5.4.1简易保鲜储藏设备</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6．农产品初加工机械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6.1碾米机械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6.1.1碾米机</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6.2磨粉（浆）机械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6.2.1磨粉机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6.2.2磨浆机</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6.3果蔬加工机械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6.3.1水果分级机</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6.4茶叶加工机械</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6.4.1茶叶杀青机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6.4.2茶叶揉捻机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6.4.3茶叶炒(烘)干机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6.4.4茶叶筛选机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7．排灌机械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7.1水泵</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7.1.1离心泵</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7.1.2潜水泵</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7.2喷灌机械设备</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7.2.1喷灌机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7.2.2微灌设备（微喷、滴灌、渗灌）</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7.3其他排灌机械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7.3.1抗旱机泵</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8．畜牧水产养殖机械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8.1饲料（草）加工机械设备</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8.1.1青贮切碎机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8.1.2铡草机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8.1.3揉丝机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8.1.4饲料粉碎机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8.1.5饲料混合机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8.1.6饲料搅拌机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8.1.7颗粒饲料压制机</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8.2畜牧饲养机械</w:t>
      </w:r>
    </w:p>
    <w:p>
      <w:pPr>
        <w:keepNext w:val="0"/>
        <w:keepLines w:val="0"/>
        <w:widowControl/>
        <w:suppressLineNumbers w:val="0"/>
        <w:wordWrap w:val="0"/>
        <w:snapToGrid w:val="0"/>
        <w:spacing w:before="0" w:beforeAutospacing="0" w:after="0" w:afterAutospacing="0" w:line="62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8.2.1孵化机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8.2.2清粪机（车）</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8.3畜产品采集加工机械设备</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8.3.1挤奶机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8.3.2贮奶罐</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8.3.3冷藏罐</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8.4水产养殖机械</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8.4.1增氧机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9．动力机械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9.1拖拉机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9.1.1轮式拖拉机（不含皮带传动轮式拖拉机）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9.1.2手扶拖拉机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9.1.3履带式拖拉机</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10.设施农业设备</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10.1连栋温室设施设备</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    10.1.1灌溉首部（含灌溉水增压设备、过滤设备、水质软化设备、灌溉施肥一体化设备以及营养液消毒设备等）</w:t>
      </w:r>
    </w:p>
    <w:p>
      <w:pPr>
        <w:keepNext w:val="0"/>
        <w:keepLines w:val="0"/>
        <w:widowControl/>
        <w:suppressLineNumbers w:val="0"/>
        <w:wordWrap w:val="0"/>
        <w:snapToGrid w:val="0"/>
        <w:spacing w:before="0" w:beforeAutospacing="0" w:after="0" w:afterAutospacing="0" w:line="620" w:lineRule="atLeast"/>
        <w:ind w:left="0" w:right="0" w:firstLine="640"/>
        <w:jc w:val="left"/>
      </w:pPr>
      <w:r>
        <w:rPr>
          <w:rFonts w:hint="eastAsia" w:ascii="仿宋_GB2312" w:hAnsi="宋体" w:eastAsia="仿宋_GB2312" w:cs="仿宋_GB2312"/>
          <w:color w:val="292929"/>
          <w:kern w:val="0"/>
          <w:sz w:val="32"/>
          <w:szCs w:val="32"/>
          <w:shd w:val="clear" w:fill="FFFFFF"/>
          <w:lang w:val="en-US" w:eastAsia="zh-CN" w:bidi="ar"/>
        </w:rPr>
        <w:t>11．其他机械</w:t>
      </w:r>
    </w:p>
    <w:p>
      <w:pPr>
        <w:keepNext w:val="0"/>
        <w:keepLines w:val="0"/>
        <w:widowControl/>
        <w:suppressLineNumbers w:val="0"/>
        <w:wordWrap w:val="0"/>
        <w:snapToGrid w:val="0"/>
        <w:spacing w:before="0" w:beforeAutospacing="0" w:after="0" w:afterAutospacing="0" w:line="620" w:lineRule="atLeast"/>
        <w:ind w:left="0" w:right="0" w:firstLine="960"/>
        <w:jc w:val="left"/>
      </w:pPr>
      <w:r>
        <w:rPr>
          <w:rFonts w:hint="eastAsia" w:ascii="仿宋_GB2312" w:hAnsi="宋体" w:eastAsia="仿宋_GB2312" w:cs="仿宋_GB2312"/>
          <w:color w:val="292929"/>
          <w:kern w:val="0"/>
          <w:sz w:val="32"/>
          <w:szCs w:val="32"/>
          <w:shd w:val="clear" w:fill="FFFFFF"/>
          <w:lang w:val="en-US" w:eastAsia="zh-CN" w:bidi="ar"/>
        </w:rPr>
        <w:t>11.1废弃物处理设备</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11.1.1固液分离机</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11.1.2沼液沼渣抽排设备</w:t>
      </w:r>
    </w:p>
    <w:p>
      <w:pPr>
        <w:keepNext w:val="0"/>
        <w:keepLines w:val="0"/>
        <w:widowControl/>
        <w:suppressLineNumbers w:val="0"/>
        <w:wordWrap w:val="0"/>
        <w:snapToGrid w:val="0"/>
        <w:spacing w:before="0" w:beforeAutospacing="0" w:after="0" w:afterAutospacing="0" w:line="620" w:lineRule="atLeast"/>
        <w:ind w:left="0" w:right="0" w:firstLine="1280"/>
        <w:jc w:val="left"/>
      </w:pPr>
      <w:r>
        <w:rPr>
          <w:rFonts w:hint="eastAsia" w:ascii="仿宋_GB2312" w:hAnsi="宋体" w:eastAsia="仿宋_GB2312" w:cs="仿宋_GB2312"/>
          <w:color w:val="292929"/>
          <w:kern w:val="0"/>
          <w:sz w:val="32"/>
          <w:szCs w:val="32"/>
          <w:shd w:val="clear" w:fill="FFFFFF"/>
          <w:lang w:val="en-US" w:eastAsia="zh-CN" w:bidi="ar"/>
        </w:rPr>
        <w:t>11.1.3病死畜禽无害化处理设备</w:t>
      </w:r>
    </w:p>
    <w:p>
      <w:pPr>
        <w:keepNext w:val="0"/>
        <w:keepLines w:val="0"/>
        <w:widowControl/>
        <w:suppressLineNumbers w:val="0"/>
        <w:wordWrap w:val="0"/>
        <w:spacing w:before="0" w:beforeAutospacing="0" w:after="0" w:afterAutospacing="0" w:line="50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50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50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附件2</w:t>
      </w:r>
    </w:p>
    <w:p>
      <w:pPr>
        <w:keepNext w:val="0"/>
        <w:keepLines w:val="0"/>
        <w:widowControl/>
        <w:suppressLineNumbers w:val="0"/>
        <w:wordWrap w:val="0"/>
        <w:spacing w:before="0" w:beforeAutospacing="0" w:after="0" w:afterAutospacing="0" w:line="500" w:lineRule="atLeast"/>
        <w:ind w:left="0" w:right="0"/>
        <w:jc w:val="left"/>
      </w:pPr>
      <w:r>
        <w:rPr>
          <w:rFonts w:hint="eastAsia" w:ascii="仿宋_GB2312" w:hAnsi="宋体" w:eastAsia="仿宋_GB2312" w:cs="仿宋_GB2312"/>
          <w:color w:val="292929"/>
          <w:kern w:val="0"/>
          <w:sz w:val="32"/>
          <w:szCs w:val="32"/>
          <w:shd w:val="clear" w:fill="FFFFFF"/>
          <w:lang w:val="en-US" w:eastAsia="zh-CN" w:bidi="ar"/>
        </w:rPr>
        <w:t> </w:t>
      </w:r>
    </w:p>
    <w:p>
      <w:pPr>
        <w:keepNext w:val="0"/>
        <w:keepLines w:val="0"/>
        <w:widowControl/>
        <w:suppressLineNumbers w:val="0"/>
        <w:wordWrap w:val="0"/>
        <w:spacing w:before="0" w:beforeAutospacing="0" w:after="0" w:afterAutospacing="0" w:line="500" w:lineRule="atLeast"/>
        <w:ind w:left="0" w:right="0"/>
        <w:jc w:val="center"/>
      </w:pPr>
      <w:r>
        <w:rPr>
          <w:rFonts w:hint="eastAsia" w:ascii="仿宋_GB2312" w:hAnsi="宋体" w:eastAsia="仿宋_GB2312" w:cs="仿宋_GB2312"/>
          <w:b/>
          <w:color w:val="292929"/>
          <w:kern w:val="0"/>
          <w:sz w:val="32"/>
          <w:szCs w:val="32"/>
          <w:shd w:val="clear" w:fill="FFFFFF"/>
          <w:lang w:val="en-US" w:eastAsia="zh-CN" w:bidi="ar"/>
        </w:rPr>
        <w:t>芦山地震灾区县名单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D3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ascii="微软雅黑" w:hAnsi="微软雅黑" w:eastAsia="微软雅黑" w:cs="微软雅黑"/>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444444"/>
      <w:u w:val="none"/>
    </w:rPr>
  </w:style>
  <w:style w:type="character" w:styleId="5">
    <w:name w:val="Hyperlink"/>
    <w:basedOn w:val="3"/>
    <w:uiPriority w:val="0"/>
    <w:rPr>
      <w:color w:val="444444"/>
      <w:u w:val="none"/>
    </w:rPr>
  </w:style>
  <w:style w:type="character" w:customStyle="1" w:styleId="7">
    <w:name w:val="cur"/>
    <w:basedOn w:val="3"/>
    <w:uiPriority w:val="0"/>
  </w:style>
  <w:style w:type="character" w:customStyle="1" w:styleId="8">
    <w:name w:val="hover58"/>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杨金</cp:lastModifiedBy>
  <dcterms:modified xsi:type="dcterms:W3CDTF">2017-07-07T07:47:47Z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