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宋体" w:hAnsi="宋体" w:cs="宋体"/>
          <w:b/>
          <w:sz w:val="44"/>
          <w:szCs w:val="44"/>
        </w:rPr>
      </w:pPr>
      <w:r>
        <w:rPr>
          <w:rFonts w:hint="eastAsia" w:ascii="宋体" w:hAnsi="宋体" w:cs="宋体"/>
          <w:b/>
          <w:sz w:val="44"/>
          <w:szCs w:val="44"/>
        </w:rPr>
        <w:t>广安市</w:t>
      </w:r>
      <w:r>
        <w:rPr>
          <w:rFonts w:hint="eastAsia" w:ascii="宋体" w:hAnsi="宋体" w:cs="宋体"/>
          <w:b/>
          <w:sz w:val="44"/>
          <w:szCs w:val="44"/>
          <w:lang w:eastAsia="zh-CN"/>
        </w:rPr>
        <w:t>广安</w:t>
      </w:r>
      <w:bookmarkStart w:id="0" w:name="_GoBack"/>
      <w:bookmarkEnd w:id="0"/>
      <w:r>
        <w:rPr>
          <w:rFonts w:hint="eastAsia" w:ascii="宋体" w:hAnsi="宋体" w:cs="宋体"/>
          <w:b/>
          <w:sz w:val="44"/>
          <w:szCs w:val="44"/>
        </w:rPr>
        <w:t>区农机购置补贴购机程序</w:t>
      </w: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农机购置补贴政策实行“自主购机、定额补贴、县（乡）结算、直补到卡（户）”方式。按照便民利民原则，执行“先购机、后申请补贴”程序，即：购机户购机后向区农业局提出补贴资金申请（购机者应在规定时间内提交身份证或企业营业执照副本原件和复印件、发票原件和复印件、一卡通原件和复印件或企业账号开户行、补贴资金申请表等资料），区农业局会同区财政局组织审核确定、公示，兑付补贴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F4B40"/>
    <w:rsid w:val="6C7F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2017-09-01T02:14:00Z</dcterms:created>
  <dc:creator>hp</dc:creator>
  <cp:lastModifiedBy>hp</cp:lastModifiedBy>
  <dcterms:modified xsi:type="dcterms:W3CDTF">2017-09-01T02:15:22Z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