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>集体决策制度</w:t>
      </w:r>
    </w:p>
    <w:p>
      <w:pPr>
        <w:ind w:firstLine="207" w:firstLineChars="189"/>
        <w:rPr>
          <w:rFonts w:hint="default" w:ascii="Times New Roman" w:hAnsi="Times New Roman" w:cs="Times New Roman"/>
          <w:sz w:val="11"/>
          <w:szCs w:val="11"/>
        </w:rPr>
      </w:pP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一、集体决策事项范围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崇州市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农机购置补贴项目实施方案；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崇州市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农机购置补贴资金申报计划；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四川省农机购置补贴辅助管理系统参数的设置；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农机购置补贴资金的拨付；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对农机购置补贴违纪违规的惩处事项；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其他需要集体决策的事项。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二、集体决策工作程序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农机购置补贴领导小组办公室负责组织并召集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召开会议，对拟决策事项作专题讨论，按照议事规则进行集体研究。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研究讨论，形成初稿并提请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局党组审议。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初稿经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农发局局党组审议通过并报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财政局分管领导同意后执行。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三、集体决策纪律要求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承办集体决策事项的部门和个人要严格维护集体决策的严肃性，严格执行决策意见，任何人不得擅自违反、改变决策结果。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参会人员及相关工作人员要严格遵守工作制度、做好保密工作，严禁将集体决策过程和未执行事项泄露给农机购置补贴相关的单位、企业和个人。</w:t>
      </w:r>
    </w:p>
    <w:p>
      <w:pPr>
        <w:ind w:firstLine="604" w:firstLineChars="18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局纪检部门加强监管，对违反工作纪律和制度，造成不良后果的，将由局纪检部门牵头调查并追究相关人员责任。</w:t>
      </w:r>
    </w:p>
    <w:p>
      <w:pPr>
        <w:ind w:firstLine="567" w:firstLineChars="189"/>
        <w:rPr>
          <w:rFonts w:hint="default" w:ascii="Times New Roman" w:hAnsi="Times New Roman" w:cs="Times New Roman"/>
          <w:sz w:val="30"/>
          <w:szCs w:val="30"/>
        </w:rPr>
      </w:pPr>
    </w:p>
    <w:bookmarkEnd w:id="0"/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6"/>
    <w:rsid w:val="00006776"/>
    <w:rsid w:val="00187C6A"/>
    <w:rsid w:val="00197711"/>
    <w:rsid w:val="002207A6"/>
    <w:rsid w:val="00381CE7"/>
    <w:rsid w:val="003D7B7A"/>
    <w:rsid w:val="00427D0E"/>
    <w:rsid w:val="0045015D"/>
    <w:rsid w:val="00796B63"/>
    <w:rsid w:val="00B963BD"/>
    <w:rsid w:val="00BD062D"/>
    <w:rsid w:val="00C940EC"/>
    <w:rsid w:val="00D4383A"/>
    <w:rsid w:val="00EA3C43"/>
    <w:rsid w:val="00F6488D"/>
    <w:rsid w:val="00FE12F3"/>
    <w:rsid w:val="15AF2FB8"/>
    <w:rsid w:val="43C4563F"/>
    <w:rsid w:val="4DD932AF"/>
    <w:rsid w:val="548C7126"/>
    <w:rsid w:val="6C2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457</Characters>
  <Lines>3</Lines>
  <Paragraphs>1</Paragraphs>
  <ScaleCrop>false</ScaleCrop>
  <LinksUpToDate>false</LinksUpToDate>
  <CharactersWithSpaces>536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2017-08-18T01:26:00Z</dcterms:created>
  <dc:creator>Administrator</dc:creator>
  <cp:lastModifiedBy>Administrator</cp:lastModifiedBy>
  <cp:lastPrinted>2017-08-18T05:44:00Z</cp:lastPrinted>
  <dcterms:modified xsi:type="dcterms:W3CDTF">2017-09-01T06:03:35Z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