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4F" w:rsidRDefault="00C0434F" w:rsidP="00C0434F">
      <w:pPr>
        <w:widowControl/>
        <w:shd w:val="clear" w:color="auto" w:fill="FFFFFF"/>
        <w:spacing w:line="375" w:lineRule="atLeast"/>
        <w:ind w:firstLine="180"/>
        <w:jc w:val="center"/>
        <w:rPr>
          <w:rFonts w:hAnsi="宋体" w:cs="宋体"/>
          <w:b/>
          <w:bCs/>
          <w:kern w:val="0"/>
          <w:sz w:val="44"/>
          <w:szCs w:val="44"/>
        </w:rPr>
      </w:pPr>
      <w:r>
        <w:rPr>
          <w:rFonts w:hAnsi="宋体" w:cs="宋体" w:hint="eastAsia"/>
          <w:b/>
          <w:bCs/>
          <w:kern w:val="0"/>
          <w:sz w:val="44"/>
          <w:szCs w:val="44"/>
        </w:rPr>
        <w:t>营山县农机购置补贴集体决策制度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="180"/>
        <w:jc w:val="left"/>
        <w:rPr>
          <w:rFonts w:hAnsi="Simsun" w:cs="宋体" w:hint="eastAsia"/>
          <w:b/>
          <w:bCs/>
          <w:kern w:val="0"/>
          <w:sz w:val="32"/>
          <w:szCs w:val="32"/>
        </w:rPr>
      </w:pP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为规范农机购置补贴重大政策决策，提高政策的权威性，科学性和公正性，根据省</w:t>
      </w:r>
      <w:hyperlink r:id="rId5" w:tgtFrame="_blank" w:history="1">
        <w:r>
          <w:rPr>
            <w:rStyle w:val="a3"/>
            <w:rFonts w:hAnsi="Simsun" w:cs="宋体" w:hint="eastAsia"/>
            <w:color w:val="auto"/>
            <w:kern w:val="0"/>
            <w:sz w:val="32"/>
            <w:u w:val="none"/>
          </w:rPr>
          <w:t>农业</w:t>
        </w:r>
      </w:hyperlink>
      <w:r>
        <w:rPr>
          <w:rFonts w:hAnsi="Simsun" w:cs="宋体" w:hint="eastAsia"/>
          <w:kern w:val="0"/>
          <w:sz w:val="32"/>
          <w:szCs w:val="32"/>
        </w:rPr>
        <w:t>厅和市</w:t>
      </w:r>
      <w:hyperlink r:id="rId6" w:tgtFrame="_blank" w:history="1">
        <w:r>
          <w:rPr>
            <w:rStyle w:val="a3"/>
            <w:rFonts w:hAnsi="Simsun" w:cs="宋体" w:hint="eastAsia"/>
            <w:color w:val="auto"/>
            <w:kern w:val="0"/>
            <w:sz w:val="32"/>
            <w:u w:val="none"/>
          </w:rPr>
          <w:t>农牧业</w:t>
        </w:r>
      </w:hyperlink>
      <w:r>
        <w:rPr>
          <w:rFonts w:hAnsi="Simsun" w:cs="宋体" w:hint="eastAsia"/>
          <w:kern w:val="0"/>
          <w:sz w:val="32"/>
          <w:szCs w:val="32"/>
        </w:rPr>
        <w:t>局有关要求，结合营山县农机购置补贴实施工作的实际，制定本制度。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2"/>
        <w:jc w:val="left"/>
        <w:rPr>
          <w:rFonts w:hAnsi="Simsun" w:cs="宋体" w:hint="eastAsia"/>
          <w:b/>
          <w:kern w:val="0"/>
          <w:sz w:val="32"/>
          <w:szCs w:val="32"/>
        </w:rPr>
      </w:pPr>
      <w:r>
        <w:rPr>
          <w:rFonts w:hAnsi="Simsun" w:cs="宋体" w:hint="eastAsia"/>
          <w:b/>
          <w:kern w:val="0"/>
          <w:sz w:val="32"/>
          <w:szCs w:val="32"/>
        </w:rPr>
        <w:t>一、集体决策范围</w:t>
      </w:r>
      <w:r>
        <w:rPr>
          <w:rFonts w:ascii="Simsun" w:hAnsi="Simsun" w:cs="宋体"/>
          <w:b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宋体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（一）根据《四川省农机购置补贴政策实施指导意见》，牵头制定</w:t>
      </w:r>
      <w:r>
        <w:rPr>
          <w:rFonts w:hAnsi="宋体" w:cs="宋体" w:hint="eastAsia"/>
          <w:kern w:val="0"/>
          <w:sz w:val="32"/>
          <w:szCs w:val="32"/>
        </w:rPr>
        <w:t>《关于做好2017年营山县</w:t>
      </w:r>
      <w:hyperlink r:id="rId7" w:tgtFrame="_blank" w:history="1">
        <w:r>
          <w:rPr>
            <w:rStyle w:val="a3"/>
            <w:rFonts w:hAnsi="宋体" w:cs="宋体" w:hint="eastAsia"/>
            <w:color w:val="auto"/>
            <w:kern w:val="0"/>
            <w:sz w:val="32"/>
            <w:u w:val="none"/>
          </w:rPr>
          <w:t>农</w:t>
        </w:r>
      </w:hyperlink>
      <w:r>
        <w:rPr>
          <w:rFonts w:hAnsi="宋体" w:cs="宋体" w:hint="eastAsia"/>
          <w:kern w:val="0"/>
          <w:sz w:val="32"/>
          <w:szCs w:val="32"/>
        </w:rPr>
        <w:t>机购置补贴政策实施工作的通知》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（二）研究农机购置补贴《营山县农机购置补贴廉政风险防控机制建设实施方案》；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（三）研究农机购置补贴监督检查的事项；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（四）对农机购置补贴违纪的惩处事项；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（五）其他需要集体决策的事项；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2"/>
        <w:jc w:val="left"/>
        <w:rPr>
          <w:rFonts w:hAnsi="Simsun" w:cs="宋体" w:hint="eastAsia"/>
          <w:b/>
          <w:kern w:val="0"/>
          <w:sz w:val="32"/>
          <w:szCs w:val="32"/>
        </w:rPr>
      </w:pPr>
      <w:r>
        <w:rPr>
          <w:rFonts w:hAnsi="Simsun" w:cs="宋体" w:hint="eastAsia"/>
          <w:b/>
          <w:kern w:val="0"/>
          <w:sz w:val="32"/>
          <w:szCs w:val="32"/>
        </w:rPr>
        <w:t>二、集体决策工作程序</w:t>
      </w:r>
      <w:r>
        <w:rPr>
          <w:rFonts w:ascii="Simsun" w:hAnsi="Simsun" w:cs="宋体"/>
          <w:b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（一）县农机局分管农机购置补贴工作的副局长牵头，召集相关人员召开会议，对</w:t>
      </w:r>
      <w:proofErr w:type="gramStart"/>
      <w:r>
        <w:rPr>
          <w:rFonts w:hAnsi="Simsun" w:cs="宋体" w:hint="eastAsia"/>
          <w:kern w:val="0"/>
          <w:sz w:val="32"/>
          <w:szCs w:val="32"/>
        </w:rPr>
        <w:t>拟决策</w:t>
      </w:r>
      <w:proofErr w:type="gramEnd"/>
      <w:r>
        <w:rPr>
          <w:rFonts w:hAnsi="Simsun" w:cs="宋体" w:hint="eastAsia"/>
          <w:kern w:val="0"/>
          <w:sz w:val="32"/>
          <w:szCs w:val="32"/>
        </w:rPr>
        <w:t>事项作专题讨论，按照议事规则进行集体研究。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（二）由农机购置补贴办公室在会上介绍集体决策事项有关的法规、政策制度规定及有关情况，提出初步意见和建议。参会人员发扬民主，认真研究讨论，积极献计献策，充</w:t>
      </w:r>
      <w:r>
        <w:rPr>
          <w:rFonts w:hAnsi="Simsun" w:cs="宋体" w:hint="eastAsia"/>
          <w:kern w:val="0"/>
          <w:sz w:val="32"/>
          <w:szCs w:val="32"/>
        </w:rPr>
        <w:lastRenderedPageBreak/>
        <w:t>分讨论后形成集体决策的书面意见和建议。农机购置补贴办公室要做好集体决策的会议记录，存档备查。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（三）集体决策形成的意见和建议报局主要领导签批后执行。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三、集体决策纪律要求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（一）承办集体决策的部门和个人应维护集体决策的严肃性，任何人不得擅自违反、改变决策结果。</w:t>
      </w:r>
      <w:r>
        <w:rPr>
          <w:rFonts w:ascii="Simsun" w:hAnsi="Simsun" w:cs="宋体"/>
          <w:kern w:val="0"/>
          <w:sz w:val="32"/>
          <w:szCs w:val="32"/>
        </w:rPr>
        <w:t> 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（二）参会人员及相关人员应严格遵守工作制度和保密纪律，严禁将集体决策过程和未执行事项泄露、告诉给农机购置补贴相关单位、企业和个人。</w:t>
      </w:r>
    </w:p>
    <w:p w:rsidR="00C0434F" w:rsidRDefault="00C0434F" w:rsidP="00C0434F">
      <w:pPr>
        <w:widowControl/>
        <w:shd w:val="clear" w:color="auto" w:fill="FFFFFF"/>
        <w:spacing w:line="375" w:lineRule="atLeast"/>
        <w:ind w:firstLineChars="150" w:firstLine="480"/>
        <w:jc w:val="left"/>
        <w:rPr>
          <w:rFonts w:hAnsi="Simsun" w:cs="宋体" w:hint="eastAsia"/>
          <w:kern w:val="0"/>
          <w:sz w:val="32"/>
          <w:szCs w:val="32"/>
        </w:rPr>
      </w:pPr>
      <w:r>
        <w:rPr>
          <w:rFonts w:hAnsi="Simsun" w:cs="宋体" w:hint="eastAsia"/>
          <w:kern w:val="0"/>
          <w:sz w:val="32"/>
          <w:szCs w:val="32"/>
        </w:rPr>
        <w:t>（三）局</w:t>
      </w:r>
      <w:r>
        <w:rPr>
          <w:rFonts w:hAnsi="Simsun" w:cs="宋体" w:hint="eastAsia"/>
          <w:kern w:val="0"/>
          <w:sz w:val="32"/>
          <w:szCs w:val="32"/>
        </w:rPr>
        <w:t>分管</w:t>
      </w:r>
      <w:r>
        <w:rPr>
          <w:rFonts w:hAnsi="Simsun" w:cs="宋体" w:hint="eastAsia"/>
          <w:kern w:val="0"/>
          <w:sz w:val="32"/>
          <w:szCs w:val="32"/>
        </w:rPr>
        <w:t>纪检</w:t>
      </w:r>
      <w:r>
        <w:rPr>
          <w:rFonts w:hAnsi="Simsun" w:cs="宋体" w:hint="eastAsia"/>
          <w:kern w:val="0"/>
          <w:sz w:val="32"/>
          <w:szCs w:val="32"/>
        </w:rPr>
        <w:t>领导</w:t>
      </w:r>
      <w:r>
        <w:rPr>
          <w:rFonts w:hAnsi="Simsun" w:cs="宋体" w:hint="eastAsia"/>
          <w:kern w:val="0"/>
          <w:sz w:val="32"/>
          <w:szCs w:val="32"/>
        </w:rPr>
        <w:t>加强监管，对违反工作制度和纪律、造成不良影响和后果的，将由局分管纪检领导牵头调查并追究相关人员的责任。</w:t>
      </w:r>
      <w:r>
        <w:rPr>
          <w:rFonts w:ascii="Simsun" w:hAnsi="Simsun" w:cs="宋体"/>
          <w:kern w:val="0"/>
          <w:sz w:val="32"/>
          <w:szCs w:val="32"/>
        </w:rPr>
        <w:t> </w:t>
      </w:r>
      <w:bookmarkStart w:id="0" w:name="_GoBack"/>
      <w:bookmarkEnd w:id="0"/>
    </w:p>
    <w:p w:rsidR="00BA4B43" w:rsidRPr="00C0434F" w:rsidRDefault="00C0434F">
      <w:pPr>
        <w:rPr>
          <w:rFonts w:hint="eastAsia"/>
        </w:rPr>
      </w:pPr>
    </w:p>
    <w:sectPr w:rsidR="00BA4B43" w:rsidRPr="00C0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62"/>
    <w:rsid w:val="00810952"/>
    <w:rsid w:val="00C0434F"/>
    <w:rsid w:val="00E97EE2"/>
    <w:rsid w:val="00F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4F"/>
    <w:pPr>
      <w:widowControl w:val="0"/>
      <w:jc w:val="both"/>
    </w:pPr>
    <w:rPr>
      <w:rFonts w:ascii="仿宋_GB2312" w:eastAsia="仿宋_GB2312" w:hAnsi="Times New Roman" w:cs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4F"/>
    <w:pPr>
      <w:widowControl w:val="0"/>
      <w:jc w:val="both"/>
    </w:pPr>
    <w:rPr>
      <w:rFonts w:ascii="仿宋_GB2312" w:eastAsia="仿宋_GB2312" w:hAnsi="Times New Roman" w:cs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zjssc.com.cn/Search.asp?KeyWord=%C5%A9%D2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tzjssc.com.cn/Search.asp?KeyWord=%C5%A9%D2%B5" TargetMode="External"/><Relationship Id="rId5" Type="http://schemas.openxmlformats.org/officeDocument/2006/relationships/hyperlink" Target="http://ctzjssc.com.cn/Search.asp?KeyWord=%C5%A9%D2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-88</dc:creator>
  <cp:keywords/>
  <dc:description/>
  <cp:lastModifiedBy>lenovo -88</cp:lastModifiedBy>
  <cp:revision>2</cp:revision>
  <dcterms:created xsi:type="dcterms:W3CDTF">2017-09-27T01:19:00Z</dcterms:created>
  <dcterms:modified xsi:type="dcterms:W3CDTF">2017-09-27T01:21:00Z</dcterms:modified>
</cp:coreProperties>
</file>