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  <w:r>
        <w:rPr>
          <w:rFonts w:hint="eastAsia" w:ascii="黑体" w:hAnsi="黑体" w:eastAsia="黑体"/>
          <w:color w:val="333333"/>
          <w:sz w:val="52"/>
          <w:szCs w:val="52"/>
          <w:lang w:eastAsia="zh-CN"/>
        </w:rPr>
        <w:t>壤塘县</w:t>
      </w:r>
      <w:r>
        <w:rPr>
          <w:rFonts w:hint="eastAsia" w:ascii="黑体" w:hAnsi="黑体" w:eastAsia="黑体"/>
          <w:color w:val="333333"/>
          <w:sz w:val="52"/>
          <w:szCs w:val="52"/>
        </w:rPr>
        <w:t>农机购置补贴机具核验流程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  <w:sz w:val="22"/>
          <w:szCs w:val="22"/>
        </w:rPr>
      </w:pPr>
      <w:r>
        <w:rPr>
          <w:rFonts w:hint="eastAsia"/>
          <w:color w:val="333333"/>
          <w:sz w:val="49"/>
          <w:szCs w:val="49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720"/>
        <w:rPr>
          <w:rFonts w:hint="eastAsia"/>
          <w:color w:val="333333"/>
          <w:sz w:val="22"/>
          <w:szCs w:val="22"/>
        </w:rPr>
      </w:pPr>
      <w:r>
        <w:rPr>
          <w:rFonts w:hint="eastAsia" w:ascii="仿宋_GB2312" w:eastAsia="仿宋_GB2312"/>
          <w:color w:val="333333"/>
          <w:sz w:val="35"/>
          <w:szCs w:val="35"/>
        </w:rPr>
        <w:t>一、购机申请资料核验。购机者购机后，凭身份证明材料(身份证及农业生产经营等证明，农业生产经营组织为经有关部门登记和批准的证明）、全额机打发票、农机购置补贴承诺书、购机者银行卡复印件等补贴资金申请资料原件和所购机具，到康定市农牧和科技局接受农机购置补贴工作人员的审验，工作人员审验各项资料是否符合规定，购机者是否为本人。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5"/>
          <w:szCs w:val="35"/>
        </w:rPr>
        <w:br w:type="textWrapping"/>
      </w:r>
      <w:r>
        <w:rPr>
          <w:rFonts w:hint="eastAsia" w:ascii="仿宋_GB2312" w:eastAsia="仿宋_GB2312"/>
          <w:color w:val="333333"/>
          <w:sz w:val="35"/>
          <w:szCs w:val="35"/>
        </w:rPr>
        <w:t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>
      <w:pPr>
        <w:pStyle w:val="2"/>
        <w:shd w:val="clear" w:color="auto" w:fill="FFFFFF"/>
        <w:spacing w:before="0" w:beforeAutospacing="0" w:after="0" w:afterAutospacing="0"/>
        <w:ind w:firstLine="720"/>
        <w:rPr>
          <w:rFonts w:hint="eastAsia"/>
          <w:color w:val="333333"/>
          <w:sz w:val="22"/>
          <w:szCs w:val="22"/>
        </w:rPr>
      </w:pPr>
      <w:r>
        <w:rPr>
          <w:rFonts w:hint="eastAsia" w:ascii="仿宋_GB2312" w:eastAsia="仿宋_GB2312"/>
          <w:color w:val="333333"/>
          <w:sz w:val="35"/>
          <w:szCs w:val="35"/>
        </w:rPr>
        <w:t>三、办理牌证。购置拖拉机、联合收割机者须向县农机监理站申领牌证。办牌办证所需资料：1.交验拖拉机或收割机；2.机具原始发票1份（拖拉机需2份）；3.车辆出厂合格证、发动机号和车架号拓印；4.居民身份证原件及复印件；5.注册登记申请表。</w:t>
      </w:r>
      <w:r>
        <w:rPr>
          <w:rFonts w:hint="eastAsia" w:ascii="仿宋_GB2312" w:eastAsia="仿宋_GB2312"/>
          <w:color w:val="333333"/>
          <w:sz w:val="35"/>
          <w:szCs w:val="35"/>
        </w:rPr>
        <w:br w:type="textWrapping"/>
      </w:r>
      <w:r>
        <w:rPr>
          <w:rFonts w:hint="eastAsia" w:ascii="仿宋_GB2312" w:eastAsia="仿宋_GB2312"/>
          <w:color w:val="333333"/>
          <w:sz w:val="35"/>
          <w:szCs w:val="35"/>
        </w:rPr>
        <w:t>　　四、录入补贴。购机者向农机购置补贴工作人员出具行驶证、购机发票、本人第二代身份证原件及复印件、银行卡复印件、农机购置补贴承诺书、农机购置补贴机具核查表等资料，资料齐全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建档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19F"/>
    <w:rsid w:val="002D219F"/>
    <w:rsid w:val="00E83C6C"/>
    <w:rsid w:val="27E23053"/>
    <w:rsid w:val="3D1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106</Words>
  <Characters>608</Characters>
  <Lines>5</Lines>
  <Paragraphs>1</Paragraphs>
  <ScaleCrop>false</ScaleCrop>
  <LinksUpToDate>false</LinksUpToDate>
  <CharactersWithSpaces>713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2018-02-06T03:20:00Z</dcterms:created>
  <dc:creator>User</dc:creator>
  <cp:lastModifiedBy>lenovo</cp:lastModifiedBy>
  <dcterms:modified xsi:type="dcterms:W3CDTF">2018-02-06T03:44:46Z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