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夹江县</w:t>
      </w:r>
      <w:r>
        <w:rPr>
          <w:rFonts w:hint="eastAsia" w:ascii="方正小标宋简体" w:eastAsia="方正小标宋简体"/>
          <w:sz w:val="36"/>
          <w:szCs w:val="36"/>
        </w:rPr>
        <w:t>农机购置补贴机具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核验工作方案</w:t>
      </w:r>
    </w:p>
    <w:p>
      <w:pPr>
        <w:spacing w:line="560" w:lineRule="exact"/>
        <w:ind w:firstLine="600" w:firstLineChars="200"/>
        <w:jc w:val="center"/>
        <w:rPr>
          <w:rFonts w:hint="eastAsia" w:ascii="Times New Roman" w:hAnsi="Times New Roman" w:eastAsia="方正仿宋简体" w:cs="Times New Roman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农机购置补贴机具核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按省、市、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县购机补贴实施意见、方案和有关工作制度要求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eastAsia="zh-CN"/>
        </w:rPr>
        <w:t>根据夹江县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</w:rPr>
        <w:t>农业局农机购置补贴监督检查方案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eastAsia="zh-CN"/>
        </w:rPr>
        <w:t>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我县农机购置补贴机具核验方案如下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fill="FFFFFF"/>
        </w:rPr>
        <w:t>认真贯彻落实农机购置补贴政策，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通过农机购置补贴机具核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fill="FFFFFF"/>
        </w:rPr>
        <w:t>管好用好补贴资金，确保实施成效，</w:t>
      </w:r>
      <w:r>
        <w:rPr>
          <w:rFonts w:hint="eastAsia" w:ascii="仿宋_GB2312" w:hAnsi="微软雅黑" w:eastAsia="仿宋_GB2312" w:cs="仿宋_GB2312"/>
          <w:b w:val="0"/>
          <w:bCs w:val="0"/>
          <w:color w:val="auto"/>
          <w:sz w:val="32"/>
          <w:szCs w:val="32"/>
          <w:shd w:val="clear" w:fill="FFFFFF"/>
          <w:lang w:eastAsia="zh-CN"/>
        </w:rPr>
        <w:t>促进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农机购置补贴政策公开、规范、高效、廉洁实施。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二、核查内容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（一）补贴受益对象是否符合要求。补贴受益对象是否是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直接从事农业生产的个人和农业生产经营组织。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（二）有无倒卖补贴机具、套取补贴资金行为。补贴机具是否为申请购买人购买，是否正常使用。严禁套取骗取补贴资金、倒卖补贴机具等行为。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（三）购买的机具是否有标注生产企业、产品名称和型号、出厂编号、生产日期、执行标准等信息编号。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（四）人、机、档案是否一致。购机人、机具补贴标准与补贴机具的规格型号、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机具出厂编号（发动机编号）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是否与档案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三、核查方式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乡镇人民政府：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本辖区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购机者购机补贴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</w:rPr>
        <w:t>资料进行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</w:rPr>
        <w:t>合规性审查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</w:rPr>
        <w:t>开展补贴机具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补贴资金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抽查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核实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购机核实实行入户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和带机申请相结合的方式，购机者可预约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乡镇受理或核查人员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上门核实，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拍取人机照相、身份证与机具铭牌合照等照片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作为购机真实性的证明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核查面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100%。核实内容：机具的生产企业、产品型号、出厂编号、发动机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号等信息是否真实，机具经核査无误后，需要核查人签字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对已完成牌证登记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开具入户证明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的农机具，可不再重复核实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农业局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、财政局：</w:t>
      </w:r>
      <w:r>
        <w:rPr>
          <w:rFonts w:hint="eastAsia" w:ascii="仿宋_GB2312" w:hAnsi="仿宋_GB2312" w:eastAsia="仿宋_GB2312" w:cs="仿宋_GB2312"/>
          <w:color w:val="auto"/>
          <w:spacing w:val="4"/>
          <w:kern w:val="0"/>
          <w:sz w:val="32"/>
          <w:szCs w:val="32"/>
        </w:rPr>
        <w:t>对购机者提供的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</w:rPr>
        <w:t>资料进行合规性审查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kern w:val="0"/>
          <w:sz w:val="32"/>
          <w:szCs w:val="32"/>
          <w:lang w:eastAsia="zh-CN"/>
        </w:rPr>
        <w:t>、分批对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抽查复核。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重点加强对大中型机具的核验和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补贴额较高、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单人多台套、短期内大批量等异常申请补贴情形的监管，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农业局和财政局抽査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面达30%以上。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四、核查要求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1、严格核查。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检查组要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认真对照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农机购置补贴机具补贴额一览表中的主要配置和参数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资金申请表与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机具的规格型号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、机具编号等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进行核实。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严禁敷衍了事、走马观花，严防走过场。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2、明确责任。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实地检査时，核査人员要认真及时填写核査登记表，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对大中型机具的核验和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补贴额较高、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单人多台套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机具核实。要建立机具核实台帐，保存机具核实记录，实行谁核实、谁签字、谁负责的责任追究制。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检查组对于检查过程中发现的问题要一查到底，弄清情况，并时处理。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夹江县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2018年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4"/>
    <w:rsid w:val="00035EA8"/>
    <w:rsid w:val="000F6F44"/>
    <w:rsid w:val="007C21C1"/>
    <w:rsid w:val="009D038B"/>
    <w:rsid w:val="72D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8</TotalTime>
  <ScaleCrop>false</ScaleCrop>
  <LinksUpToDate>false</LinksUpToDate>
  <CharactersWithSpaces>856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2018-07-27T03:52:00Z</dcterms:created>
  <dc:creator>Administrator</dc:creator>
  <cp:lastModifiedBy>慧远(宋世君)</cp:lastModifiedBy>
  <dcterms:modified xsi:type="dcterms:W3CDTF">2018-09-19T04:44:38Z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