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宋体" w:hAnsi="宋体" w:eastAsia="宋体" w:cs="宋体"/>
          <w:i w:val="0"/>
          <w:caps w:val="0"/>
          <w:color w:val="333333"/>
          <w:spacing w:val="0"/>
          <w:sz w:val="32"/>
          <w:szCs w:val="32"/>
        </w:rPr>
      </w:pPr>
      <w:r>
        <w:rPr>
          <w:rStyle w:val="7"/>
          <w:rFonts w:hint="eastAsia" w:ascii="宋体" w:hAnsi="宋体" w:eastAsia="宋体" w:cs="宋体"/>
          <w:i w:val="0"/>
          <w:caps w:val="0"/>
          <w:color w:val="333333"/>
          <w:spacing w:val="0"/>
          <w:sz w:val="32"/>
          <w:szCs w:val="32"/>
          <w:shd w:val="clear" w:fill="FFFFFF"/>
          <w:lang w:val="en-US" w:eastAsia="zh-CN"/>
        </w:rPr>
        <w:t>巴塘县</w:t>
      </w:r>
      <w:r>
        <w:rPr>
          <w:rStyle w:val="7"/>
          <w:rFonts w:hint="eastAsia" w:ascii="宋体" w:hAnsi="宋体" w:eastAsia="宋体" w:cs="宋体"/>
          <w:i w:val="0"/>
          <w:caps w:val="0"/>
          <w:color w:val="333333"/>
          <w:spacing w:val="0"/>
          <w:sz w:val="32"/>
          <w:szCs w:val="32"/>
          <w:shd w:val="clear" w:fill="FFFFFF"/>
        </w:rPr>
        <w:t>2018</w:t>
      </w:r>
      <w:r>
        <w:rPr>
          <w:rStyle w:val="7"/>
          <w:rFonts w:hint="eastAsia" w:ascii="宋体" w:hAnsi="宋体" w:eastAsia="宋体" w:cs="宋体"/>
          <w:i w:val="0"/>
          <w:caps w:val="0"/>
          <w:color w:val="333333"/>
          <w:spacing w:val="0"/>
          <w:sz w:val="32"/>
          <w:szCs w:val="32"/>
          <w:shd w:val="clear" w:fill="FFFFFF"/>
          <w:lang w:val="en-US" w:eastAsia="zh-CN"/>
        </w:rPr>
        <w:t>-2020年</w:t>
      </w:r>
      <w:r>
        <w:rPr>
          <w:rStyle w:val="7"/>
          <w:rFonts w:hint="eastAsia" w:ascii="宋体" w:hAnsi="宋体" w:eastAsia="宋体" w:cs="宋体"/>
          <w:i w:val="0"/>
          <w:caps w:val="0"/>
          <w:color w:val="333333"/>
          <w:spacing w:val="0"/>
          <w:sz w:val="32"/>
          <w:szCs w:val="32"/>
          <w:shd w:val="clear" w:fill="FFFFFF"/>
        </w:rPr>
        <w:t>农机购置补贴实施方案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宋体" w:hAnsi="宋体" w:eastAsia="宋体" w:cs="宋体"/>
          <w:i w:val="0"/>
          <w:caps w:val="0"/>
          <w:color w:val="333333"/>
          <w:spacing w:val="0"/>
          <w:sz w:val="32"/>
          <w:szCs w:val="32"/>
        </w:rPr>
      </w:pPr>
      <w:r>
        <w:rPr>
          <w:rStyle w:val="7"/>
          <w:rFonts w:ascii="仿宋" w:hAnsi="仿宋" w:eastAsia="仿宋" w:cs="仿宋"/>
          <w:i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ascii="宋体" w:hAnsi="宋体" w:eastAsia="宋体" w:cs="宋体"/>
          <w:i w:val="0"/>
          <w:caps w:val="0"/>
          <w:color w:val="333333"/>
          <w:spacing w:val="0"/>
          <w:sz w:val="19"/>
          <w:szCs w:val="19"/>
        </w:rPr>
      </w:pPr>
      <w:r>
        <w:rPr>
          <w:rFonts w:hint="default" w:ascii="仿宋" w:hAnsi="仿宋" w:eastAsia="仿宋" w:cs="仿宋"/>
          <w:i w:val="0"/>
          <w:caps w:val="0"/>
          <w:color w:val="333333"/>
          <w:spacing w:val="0"/>
          <w:sz w:val="31"/>
          <w:szCs w:val="31"/>
          <w:shd w:val="clear" w:fill="FFFFFF"/>
        </w:rPr>
        <w:t> 为实施好农业机械购置补贴惠民政策，提高我县农业机械化水平，促进现代农业发展，根据甘孜州农牧供销合作局、甘孜州财政局</w:t>
      </w:r>
      <w:r>
        <w:rPr>
          <w:rFonts w:hint="default" w:ascii="仿宋" w:hAnsi="仿宋" w:eastAsia="仿宋" w:cs="仿宋"/>
          <w:i w:val="0"/>
          <w:caps w:val="0"/>
          <w:color w:val="333333"/>
          <w:spacing w:val="0"/>
          <w:sz w:val="31"/>
          <w:szCs w:val="31"/>
          <w:shd w:val="clear" w:fill="FFFFFF"/>
        </w:rPr>
        <w:t>《</w:t>
      </w:r>
      <w:r>
        <w:rPr>
          <w:rFonts w:hint="default" w:ascii="仿宋" w:hAnsi="仿宋" w:eastAsia="仿宋" w:cs="仿宋"/>
          <w:i w:val="0"/>
          <w:caps w:val="0"/>
          <w:color w:val="333333"/>
          <w:spacing w:val="0"/>
          <w:sz w:val="31"/>
          <w:szCs w:val="31"/>
          <w:shd w:val="clear" w:fill="FFFFFF"/>
        </w:rPr>
        <w:t>关于印发</w:t>
      </w:r>
      <w:r>
        <w:rPr>
          <w:rFonts w:hint="default" w:ascii="仿宋" w:hAnsi="仿宋" w:eastAsia="仿宋" w:cs="仿宋"/>
          <w:i w:val="0"/>
          <w:caps w:val="0"/>
          <w:color w:val="333333"/>
          <w:spacing w:val="0"/>
          <w:sz w:val="31"/>
          <w:szCs w:val="31"/>
          <w:shd w:val="clear" w:fill="FFFFFF"/>
        </w:rPr>
        <w:t>〈</w:t>
      </w:r>
      <w:r>
        <w:rPr>
          <w:rFonts w:hint="default" w:ascii="仿宋" w:hAnsi="仿宋" w:eastAsia="仿宋" w:cs="仿宋"/>
          <w:i w:val="0"/>
          <w:caps w:val="0"/>
          <w:color w:val="333333"/>
          <w:spacing w:val="0"/>
          <w:sz w:val="31"/>
          <w:szCs w:val="31"/>
          <w:shd w:val="clear" w:fill="FFFFFF"/>
        </w:rPr>
        <w:t>甘孜州2018-2020年农机购置补贴实施意见</w:t>
      </w:r>
      <w:r>
        <w:rPr>
          <w:rFonts w:hint="default" w:ascii="仿宋" w:hAnsi="仿宋" w:eastAsia="仿宋" w:cs="仿宋"/>
          <w:i w:val="0"/>
          <w:caps w:val="0"/>
          <w:color w:val="333333"/>
          <w:spacing w:val="0"/>
          <w:sz w:val="31"/>
          <w:szCs w:val="31"/>
          <w:shd w:val="clear" w:fill="FFFFFF"/>
        </w:rPr>
        <w:t>〉</w:t>
      </w:r>
      <w:r>
        <w:rPr>
          <w:rFonts w:hint="default" w:ascii="仿宋" w:hAnsi="仿宋" w:eastAsia="仿宋" w:cs="仿宋"/>
          <w:i w:val="0"/>
          <w:caps w:val="0"/>
          <w:color w:val="333333"/>
          <w:spacing w:val="0"/>
          <w:sz w:val="31"/>
          <w:szCs w:val="31"/>
          <w:shd w:val="clear" w:fill="FFFFFF"/>
        </w:rPr>
        <w:t>的通知</w:t>
      </w:r>
      <w:r>
        <w:rPr>
          <w:rFonts w:hint="default" w:ascii="仿宋" w:hAnsi="仿宋" w:eastAsia="仿宋" w:cs="仿宋"/>
          <w:i w:val="0"/>
          <w:caps w:val="0"/>
          <w:color w:val="333333"/>
          <w:spacing w:val="0"/>
          <w:sz w:val="31"/>
          <w:szCs w:val="31"/>
          <w:shd w:val="clear" w:fill="FFFFFF"/>
        </w:rPr>
        <w:t>》</w:t>
      </w:r>
      <w:r>
        <w:rPr>
          <w:rFonts w:hint="default" w:ascii="仿宋" w:hAnsi="仿宋" w:eastAsia="仿宋" w:cs="仿宋"/>
          <w:i w:val="0"/>
          <w:caps w:val="0"/>
          <w:color w:val="333333"/>
          <w:spacing w:val="0"/>
          <w:sz w:val="31"/>
          <w:szCs w:val="31"/>
          <w:shd w:val="clear" w:fill="FFFFFF"/>
        </w:rPr>
        <w:t>（甘农牧发〔2018〕62号）文件精神，结合我县实际，特制定《</w:t>
      </w:r>
      <w:r>
        <w:rPr>
          <w:rFonts w:hint="eastAsia" w:ascii="仿宋" w:hAnsi="仿宋" w:eastAsia="仿宋" w:cs="仿宋"/>
          <w:i w:val="0"/>
          <w:caps w:val="0"/>
          <w:color w:val="333333"/>
          <w:spacing w:val="0"/>
          <w:sz w:val="31"/>
          <w:szCs w:val="31"/>
          <w:shd w:val="clear" w:fill="FFFFFF"/>
          <w:lang w:eastAsia="zh-CN"/>
        </w:rPr>
        <w:t>巴塘</w:t>
      </w:r>
      <w:r>
        <w:rPr>
          <w:rFonts w:hint="default" w:ascii="仿宋" w:hAnsi="仿宋" w:eastAsia="仿宋" w:cs="仿宋"/>
          <w:i w:val="0"/>
          <w:caps w:val="0"/>
          <w:color w:val="333333"/>
          <w:spacing w:val="0"/>
          <w:sz w:val="31"/>
          <w:szCs w:val="31"/>
          <w:shd w:val="clear" w:fill="FFFFFF"/>
        </w:rPr>
        <w:t>县2018年农业机械购置补贴政策实施方案》。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ascii="宋体" w:hAnsi="宋体" w:eastAsia="宋体" w:cs="宋体"/>
          <w:i w:val="0"/>
          <w:caps w:val="0"/>
          <w:color w:val="333333"/>
          <w:spacing w:val="0"/>
          <w:sz w:val="19"/>
          <w:szCs w:val="19"/>
        </w:rPr>
      </w:pPr>
      <w:r>
        <w:rPr>
          <w:rStyle w:val="7"/>
          <w:rFonts w:hint="default" w:ascii="仿宋" w:hAnsi="仿宋" w:eastAsia="仿宋" w:cs="仿宋"/>
          <w:i w:val="0"/>
          <w:caps w:val="0"/>
          <w:color w:val="333333"/>
          <w:spacing w:val="0"/>
          <w:sz w:val="31"/>
          <w:szCs w:val="31"/>
          <w:shd w:val="clear" w:fill="FFFFFF"/>
        </w:rPr>
        <w:t>一、总体要求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ascii="宋体" w:hAnsi="宋体" w:eastAsia="宋体" w:cs="宋体"/>
          <w:i w:val="0"/>
          <w:caps w:val="0"/>
          <w:color w:val="333333"/>
          <w:spacing w:val="0"/>
          <w:sz w:val="19"/>
          <w:szCs w:val="19"/>
        </w:rPr>
      </w:pPr>
      <w:r>
        <w:rPr>
          <w:rFonts w:hint="default" w:ascii="仿宋" w:hAnsi="仿宋" w:eastAsia="仿宋" w:cs="仿宋"/>
          <w:i w:val="0"/>
          <w:caps w:val="0"/>
          <w:color w:val="333333"/>
          <w:spacing w:val="0"/>
          <w:sz w:val="31"/>
          <w:szCs w:val="31"/>
          <w:shd w:val="clear" w:fill="FFFFFF"/>
        </w:rPr>
        <w:t>紧紧围绕全县农业中心工作，以调整优化农机裝备结构，促进农民增收、农业增效的目标，既注重突出重点，优先向耕种收关键薄弱环节以及种粮大户、农机大户和农民合作社倾斜，提高农机化发展的质量和水平；又注重统筹兼顾，协调推进大、中、小、微农业机械的应用，全面推进农机化发展。既注重发挥市场机制作用，推进补贴政策的公开、公平、公正，确保便民利民，切实保障农民购买农机的自主选择权；又注重发挥补贴政策的引导作用，调动农民购买和使用农机的积极性，大力推广先进适用、技术成熟、安全可靠、节能环保的机具，以提高我县农机装备水平，促进农业机械化又好又快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ascii="宋体" w:hAnsi="宋体" w:eastAsia="宋体" w:cs="宋体"/>
          <w:i w:val="0"/>
          <w:caps w:val="0"/>
          <w:color w:val="333333"/>
          <w:spacing w:val="0"/>
          <w:sz w:val="19"/>
          <w:szCs w:val="19"/>
        </w:rPr>
      </w:pPr>
      <w:r>
        <w:rPr>
          <w:rStyle w:val="7"/>
          <w:rFonts w:hint="default" w:ascii="仿宋" w:hAnsi="仿宋" w:eastAsia="仿宋" w:cs="仿宋"/>
          <w:i w:val="0"/>
          <w:caps w:val="0"/>
          <w:color w:val="333333"/>
          <w:spacing w:val="0"/>
          <w:sz w:val="31"/>
          <w:szCs w:val="31"/>
          <w:shd w:val="clear" w:fill="FFFFFF"/>
        </w:rPr>
        <w:t>二、范围及规模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ascii="宋体" w:hAnsi="宋体" w:eastAsia="宋体" w:cs="宋体"/>
          <w:i w:val="0"/>
          <w:caps w:val="0"/>
          <w:color w:val="333333"/>
          <w:spacing w:val="0"/>
          <w:sz w:val="19"/>
          <w:szCs w:val="19"/>
        </w:rPr>
      </w:pPr>
      <w:r>
        <w:rPr>
          <w:rFonts w:hint="default" w:ascii="仿宋" w:hAnsi="仿宋" w:eastAsia="仿宋" w:cs="仿宋"/>
          <w:i w:val="0"/>
          <w:caps w:val="0"/>
          <w:color w:val="333333"/>
          <w:spacing w:val="0"/>
          <w:sz w:val="31"/>
          <w:szCs w:val="31"/>
          <w:shd w:val="clear" w:fill="FFFFFF"/>
        </w:rPr>
        <w:t>（一）实施范围。农机购置补贴政策实施范围覆盖全县</w:t>
      </w:r>
      <w:r>
        <w:rPr>
          <w:rFonts w:hint="eastAsia" w:ascii="仿宋" w:hAnsi="仿宋" w:eastAsia="仿宋" w:cs="仿宋"/>
          <w:i w:val="0"/>
          <w:caps w:val="0"/>
          <w:color w:val="333333"/>
          <w:spacing w:val="0"/>
          <w:sz w:val="31"/>
          <w:szCs w:val="31"/>
          <w:shd w:val="clear" w:fill="FFFFFF"/>
          <w:lang w:val="en-US" w:eastAsia="zh-CN"/>
        </w:rPr>
        <w:t>19</w:t>
      </w:r>
      <w:r>
        <w:rPr>
          <w:rFonts w:hint="default" w:ascii="仿宋" w:hAnsi="仿宋" w:eastAsia="仿宋" w:cs="仿宋"/>
          <w:i w:val="0"/>
          <w:caps w:val="0"/>
          <w:color w:val="333333"/>
          <w:spacing w:val="0"/>
          <w:sz w:val="31"/>
          <w:szCs w:val="31"/>
          <w:shd w:val="clear" w:fill="FFFFFF"/>
        </w:rPr>
        <w:t>个乡镇。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ascii="宋体" w:hAnsi="宋体" w:eastAsia="宋体" w:cs="宋体"/>
          <w:i w:val="0"/>
          <w:caps w:val="0"/>
          <w:color w:val="333333"/>
          <w:spacing w:val="0"/>
          <w:sz w:val="19"/>
          <w:szCs w:val="19"/>
        </w:rPr>
      </w:pPr>
      <w:r>
        <w:rPr>
          <w:rFonts w:hint="default" w:ascii="仿宋" w:hAnsi="仿宋" w:eastAsia="仿宋" w:cs="仿宋"/>
          <w:i w:val="0"/>
          <w:caps w:val="0"/>
          <w:color w:val="333333"/>
          <w:spacing w:val="0"/>
          <w:sz w:val="31"/>
          <w:szCs w:val="31"/>
          <w:shd w:val="clear" w:fill="FFFFFF"/>
        </w:rPr>
        <w:t>（二）项目资金规模：</w:t>
      </w:r>
      <w:r>
        <w:rPr>
          <w:rFonts w:hint="eastAsia" w:ascii="仿宋" w:hAnsi="仿宋" w:eastAsia="仿宋" w:cs="仿宋"/>
          <w:i w:val="0"/>
          <w:caps w:val="0"/>
          <w:color w:val="333333"/>
          <w:spacing w:val="0"/>
          <w:sz w:val="31"/>
          <w:szCs w:val="31"/>
          <w:shd w:val="clear" w:fill="FFFFFF"/>
          <w:lang w:val="en-US" w:eastAsia="zh-CN"/>
        </w:rPr>
        <w:t>2018年共有农机购置补贴资金39.788万元（含2017年结转），其中中央资金17.788万元，省级财政藏区累加补贴资金22万元</w:t>
      </w:r>
      <w:r>
        <w:rPr>
          <w:rFonts w:hint="default" w:ascii="仿宋" w:hAnsi="仿宋" w:eastAsia="仿宋" w:cs="仿宋"/>
          <w:i w:val="0"/>
          <w:caps w:val="0"/>
          <w:color w:val="333333"/>
          <w:spacing w:val="0"/>
          <w:sz w:val="31"/>
          <w:szCs w:val="31"/>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ascii="宋体" w:hAnsi="宋体" w:eastAsia="宋体" w:cs="宋体"/>
          <w:i w:val="0"/>
          <w:caps w:val="0"/>
          <w:color w:val="333333"/>
          <w:spacing w:val="0"/>
          <w:sz w:val="19"/>
          <w:szCs w:val="19"/>
        </w:rPr>
      </w:pPr>
      <w:r>
        <w:rPr>
          <w:rStyle w:val="7"/>
          <w:rFonts w:hint="default" w:ascii="仿宋" w:hAnsi="仿宋" w:eastAsia="仿宋" w:cs="仿宋"/>
          <w:i w:val="0"/>
          <w:caps w:val="0"/>
          <w:color w:val="333333"/>
          <w:spacing w:val="0"/>
          <w:sz w:val="31"/>
          <w:szCs w:val="31"/>
          <w:shd w:val="clear" w:fill="FFFFFF"/>
        </w:rPr>
        <w:t>三、补贴机具及补贴标准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rPr>
          <w:rFonts w:ascii="宋体" w:hAnsi="宋体" w:eastAsia="宋体" w:cs="宋体"/>
          <w:i w:val="0"/>
          <w:caps w:val="0"/>
          <w:color w:val="333333"/>
          <w:spacing w:val="0"/>
          <w:sz w:val="19"/>
          <w:szCs w:val="19"/>
        </w:rPr>
      </w:pPr>
      <w:r>
        <w:rPr>
          <w:rStyle w:val="7"/>
          <w:rFonts w:ascii="仿宋_GB2312" w:hAnsi="宋体" w:eastAsia="仿宋_GB2312" w:cs="仿宋_GB2312"/>
          <w:i w:val="0"/>
          <w:caps w:val="0"/>
          <w:color w:val="333333"/>
          <w:spacing w:val="0"/>
          <w:sz w:val="31"/>
          <w:szCs w:val="31"/>
          <w:shd w:val="clear" w:fill="FFFFFF"/>
        </w:rPr>
        <w:t>（一）补贴机具种类范围。</w:t>
      </w:r>
      <w:r>
        <w:rPr>
          <w:rFonts w:hint="eastAsia" w:ascii="仿宋_GB2312" w:hAnsi="宋体" w:eastAsia="仿宋_GB2312" w:cs="仿宋_GB2312"/>
          <w:i w:val="0"/>
          <w:caps w:val="0"/>
          <w:color w:val="333333"/>
          <w:spacing w:val="0"/>
          <w:sz w:val="31"/>
          <w:szCs w:val="31"/>
          <w:shd w:val="clear" w:fill="FFFFFF"/>
        </w:rPr>
        <w:t>四川省农机购置补贴机具种类范围（以下简称“补贴范围”）为15大类38小类104个品目（详见附件1），实行补贴范围内机具全部纳入补贴。优先保证粮食等主要农产品生产所需机具和免耕播种、高效植保、节水灌溉、高效施肥、秸秆还田离田、残膜回收、畜禽粪污资源化利用、病死畜禽无害化处理等农业绿色发展机具的补贴需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rPr>
          <w:rFonts w:ascii="宋体" w:hAnsi="宋体" w:eastAsia="宋体" w:cs="宋体"/>
          <w:i w:val="0"/>
          <w:caps w:val="0"/>
          <w:color w:val="333333"/>
          <w:spacing w:val="0"/>
          <w:sz w:val="19"/>
          <w:szCs w:val="19"/>
        </w:rPr>
      </w:pPr>
      <w:r>
        <w:rPr>
          <w:rStyle w:val="7"/>
          <w:rFonts w:hint="eastAsia" w:ascii="仿宋_GB2312" w:hAnsi="宋体" w:eastAsia="仿宋_GB2312" w:cs="仿宋_GB2312"/>
          <w:i w:val="0"/>
          <w:caps w:val="0"/>
          <w:color w:val="333333"/>
          <w:spacing w:val="0"/>
          <w:sz w:val="31"/>
          <w:szCs w:val="31"/>
          <w:shd w:val="clear" w:fill="FFFFFF"/>
        </w:rPr>
        <w:t>（二）补贴机具资质。</w:t>
      </w:r>
      <w:r>
        <w:rPr>
          <w:rFonts w:hint="eastAsia" w:ascii="仿宋_GB2312" w:hAnsi="宋体" w:eastAsia="仿宋_GB2312" w:cs="仿宋_GB2312"/>
          <w:i w:val="0"/>
          <w:caps w:val="0"/>
          <w:color w:val="333333"/>
          <w:spacing w:val="0"/>
          <w:sz w:val="31"/>
          <w:szCs w:val="31"/>
          <w:shd w:val="clear" w:fill="FFFFFF"/>
        </w:rPr>
        <w:t>补贴机具必须是补贴范围内产品，同时还应具备以下资质之一：（1）获得农业机械试验鉴定证书（农业机械推广鉴定证书）；（2）获得农机强制性产品认证证书；（3）列入农机自愿性认证采信试点范围，获得农机自愿性产品认证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补贴机具须在明显位置固定标有生产企业、产品名称和型号、出厂编号、生产日期、执行标准等信息的永久性铭牌。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rPr>
          <w:rFonts w:ascii="宋体" w:hAnsi="宋体" w:eastAsia="宋体" w:cs="宋体"/>
          <w:i w:val="0"/>
          <w:caps w:val="0"/>
          <w:color w:val="333333"/>
          <w:spacing w:val="0"/>
          <w:sz w:val="19"/>
          <w:szCs w:val="19"/>
        </w:rPr>
      </w:pPr>
      <w:r>
        <w:rPr>
          <w:rStyle w:val="7"/>
          <w:rFonts w:hint="default" w:ascii="仿宋" w:hAnsi="仿宋" w:eastAsia="仿宋" w:cs="仿宋"/>
          <w:i w:val="0"/>
          <w:caps w:val="0"/>
          <w:color w:val="333333"/>
          <w:spacing w:val="0"/>
          <w:sz w:val="31"/>
          <w:szCs w:val="31"/>
          <w:shd w:val="clear" w:fill="FFFFFF"/>
        </w:rPr>
        <w:t>（三）补贴标准。</w:t>
      </w:r>
      <w:r>
        <w:rPr>
          <w:rFonts w:hint="eastAsia" w:ascii="仿宋_GB2312" w:hAnsi="宋体" w:eastAsia="仿宋_GB2312" w:cs="仿宋_GB2312"/>
          <w:i w:val="0"/>
          <w:caps w:val="0"/>
          <w:color w:val="333333"/>
          <w:spacing w:val="0"/>
          <w:sz w:val="31"/>
          <w:szCs w:val="31"/>
          <w:shd w:val="clear" w:fill="FFFFFF"/>
        </w:rPr>
        <w:t>中央财政农机购置补贴实行定额补贴，补贴标准按照省农业厅公布的《四川省2018-2020农业机械购置补贴额一览表》执行。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省级财政藏区累加补贴资金按照《甘孜州2018-2020年农机购置补贴实施指导意见》要求，</w:t>
      </w:r>
      <w:r>
        <w:rPr>
          <w:rFonts w:hint="eastAsia" w:ascii="仿宋_GB2312" w:hAnsi="宋体" w:eastAsia="仿宋_GB2312" w:cs="仿宋_GB2312"/>
          <w:i w:val="0"/>
          <w:caps w:val="0"/>
          <w:color w:val="333333"/>
          <w:spacing w:val="0"/>
          <w:sz w:val="31"/>
          <w:szCs w:val="31"/>
          <w:shd w:val="clear" w:fill="FFFFFF"/>
          <w:lang w:eastAsia="zh-CN"/>
        </w:rPr>
        <w:t>按照</w:t>
      </w:r>
      <w:r>
        <w:rPr>
          <w:rFonts w:hint="eastAsia" w:ascii="仿宋_GB2312" w:hAnsi="宋体" w:eastAsia="仿宋_GB2312" w:cs="仿宋_GB2312"/>
          <w:i w:val="0"/>
          <w:caps w:val="0"/>
          <w:color w:val="333333"/>
          <w:spacing w:val="0"/>
          <w:sz w:val="31"/>
          <w:szCs w:val="31"/>
          <w:shd w:val="clear" w:fill="FFFFFF"/>
        </w:rPr>
        <w:t>中央资金补贴标准的1:1进行配套补贴。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 当补贴政策、补贴标准调整时，按照在农机购置补贴辅助系统中录入申请信息时的政策和标准执行。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ascii="宋体" w:hAnsi="宋体" w:eastAsia="宋体" w:cs="宋体"/>
          <w:i w:val="0"/>
          <w:caps w:val="0"/>
          <w:color w:val="333333"/>
          <w:spacing w:val="0"/>
          <w:sz w:val="19"/>
          <w:szCs w:val="19"/>
        </w:rPr>
      </w:pPr>
      <w:r>
        <w:rPr>
          <w:rFonts w:hint="default" w:ascii="仿宋" w:hAnsi="仿宋" w:eastAsia="仿宋" w:cs="仿宋"/>
          <w:i w:val="0"/>
          <w:caps w:val="0"/>
          <w:color w:val="333333"/>
          <w:spacing w:val="0"/>
          <w:sz w:val="31"/>
          <w:szCs w:val="31"/>
          <w:shd w:val="clear" w:fill="FFFFFF"/>
        </w:rPr>
        <w:t>补贴资金</w:t>
      </w:r>
      <w:r>
        <w:rPr>
          <w:rFonts w:hint="default" w:ascii="仿宋" w:hAnsi="仿宋" w:eastAsia="仿宋" w:cs="仿宋"/>
          <w:i w:val="0"/>
          <w:caps w:val="0"/>
          <w:color w:val="333333"/>
          <w:spacing w:val="15"/>
          <w:sz w:val="31"/>
          <w:szCs w:val="31"/>
          <w:shd w:val="clear" w:fill="FFFFFF"/>
        </w:rPr>
        <w:t>按照“总量控制、包干使用”</w:t>
      </w:r>
      <w:r>
        <w:rPr>
          <w:rFonts w:hint="default" w:ascii="仿宋" w:hAnsi="仿宋" w:eastAsia="仿宋" w:cs="仿宋"/>
          <w:i w:val="0"/>
          <w:caps w:val="0"/>
          <w:color w:val="333333"/>
          <w:spacing w:val="0"/>
          <w:sz w:val="31"/>
          <w:szCs w:val="31"/>
          <w:shd w:val="clear" w:fill="FFFFFF"/>
        </w:rPr>
        <w:t>的原则，先到先补，用完为止。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ascii="宋体" w:hAnsi="宋体" w:eastAsia="宋体" w:cs="宋体"/>
          <w:i w:val="0"/>
          <w:caps w:val="0"/>
          <w:color w:val="333333"/>
          <w:spacing w:val="0"/>
          <w:sz w:val="19"/>
          <w:szCs w:val="19"/>
        </w:rPr>
      </w:pPr>
      <w:r>
        <w:rPr>
          <w:rStyle w:val="7"/>
          <w:rFonts w:hint="default" w:ascii="仿宋" w:hAnsi="仿宋" w:eastAsia="仿宋" w:cs="仿宋"/>
          <w:i w:val="0"/>
          <w:caps w:val="0"/>
          <w:color w:val="333333"/>
          <w:spacing w:val="0"/>
          <w:sz w:val="31"/>
          <w:szCs w:val="31"/>
          <w:shd w:val="clear" w:fill="FFFFFF"/>
        </w:rPr>
        <w:t>四、补贴对象及补贴数量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rPr>
          <w:rFonts w:ascii="宋体" w:hAnsi="宋体" w:eastAsia="宋体" w:cs="宋体"/>
          <w:i w:val="0"/>
          <w:caps w:val="0"/>
          <w:color w:val="333333"/>
          <w:spacing w:val="0"/>
          <w:sz w:val="19"/>
          <w:szCs w:val="19"/>
        </w:rPr>
      </w:pPr>
      <w:r>
        <w:rPr>
          <w:rStyle w:val="7"/>
          <w:rFonts w:hint="default" w:ascii="仿宋" w:hAnsi="仿宋" w:eastAsia="仿宋" w:cs="仿宋"/>
          <w:i w:val="0"/>
          <w:caps w:val="0"/>
          <w:color w:val="333333"/>
          <w:spacing w:val="0"/>
          <w:sz w:val="31"/>
          <w:szCs w:val="31"/>
          <w:shd w:val="clear" w:fill="FFFFFF"/>
        </w:rPr>
        <w:t>（一）补贴对象。</w:t>
      </w:r>
      <w:r>
        <w:rPr>
          <w:rFonts w:hint="eastAsia" w:ascii="仿宋_GB2312" w:hAnsi="宋体" w:eastAsia="仿宋_GB2312" w:cs="仿宋_GB2312"/>
          <w:i w:val="0"/>
          <w:caps w:val="0"/>
          <w:color w:val="333333"/>
          <w:spacing w:val="0"/>
          <w:sz w:val="31"/>
          <w:szCs w:val="31"/>
          <w:shd w:val="clear" w:fill="FFFFFF"/>
        </w:rPr>
        <w:t>补贴对象为从事农业生产的个人和农业生产经营组织（以下简称“购机者”），其中农业生产经营组织包括农村集体经济组织、农民专业合作经济组织、农业企业和其他从事农业生产经营的组织。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rPr>
          <w:rFonts w:ascii="宋体" w:hAnsi="宋体" w:eastAsia="宋体" w:cs="宋体"/>
          <w:i w:val="0"/>
          <w:caps w:val="0"/>
          <w:color w:val="333333"/>
          <w:spacing w:val="0"/>
          <w:sz w:val="19"/>
          <w:szCs w:val="19"/>
        </w:rPr>
      </w:pPr>
      <w:r>
        <w:rPr>
          <w:rStyle w:val="7"/>
          <w:rFonts w:hint="default" w:ascii="仿宋" w:hAnsi="仿宋" w:eastAsia="仿宋" w:cs="仿宋"/>
          <w:i w:val="0"/>
          <w:caps w:val="0"/>
          <w:color w:val="333333"/>
          <w:spacing w:val="0"/>
          <w:sz w:val="31"/>
          <w:szCs w:val="31"/>
          <w:shd w:val="clear" w:fill="FFFFFF"/>
        </w:rPr>
        <w:t>（二）补贴数量及最高限额。</w:t>
      </w:r>
      <w:r>
        <w:rPr>
          <w:rFonts w:hint="default" w:ascii="仿宋" w:hAnsi="仿宋" w:eastAsia="仿宋" w:cs="仿宋"/>
          <w:i w:val="0"/>
          <w:caps w:val="0"/>
          <w:color w:val="333333"/>
          <w:spacing w:val="0"/>
          <w:sz w:val="31"/>
          <w:szCs w:val="31"/>
          <w:shd w:val="clear" w:fill="FFFFFF"/>
        </w:rPr>
        <w:t>原则上每一购机对象只能购买1台（套）同类机具，</w:t>
      </w:r>
      <w:r>
        <w:rPr>
          <w:rFonts w:hint="eastAsia" w:ascii="仿宋" w:hAnsi="仿宋" w:eastAsia="仿宋" w:cs="仿宋"/>
          <w:i w:val="0"/>
          <w:caps w:val="0"/>
          <w:color w:val="333333"/>
          <w:spacing w:val="0"/>
          <w:sz w:val="31"/>
          <w:szCs w:val="31"/>
          <w:shd w:val="clear" w:fill="FFFFFF"/>
          <w:lang w:eastAsia="zh-CN"/>
        </w:rPr>
        <w:t>中央</w:t>
      </w:r>
      <w:r>
        <w:rPr>
          <w:rFonts w:hint="default" w:ascii="仿宋" w:hAnsi="仿宋" w:eastAsia="仿宋" w:cs="仿宋"/>
          <w:i w:val="0"/>
          <w:caps w:val="0"/>
          <w:color w:val="333333"/>
          <w:spacing w:val="0"/>
          <w:sz w:val="31"/>
          <w:szCs w:val="31"/>
          <w:shd w:val="clear" w:fill="FFFFFF"/>
        </w:rPr>
        <w:t>补贴额不超过5万元，如需增加购买同类机具或单个购机者申请购买机具数量较多、补贴金额较大的，经县农牧和科技局会同所在乡镇核实批准后购买，每一户购买机具数不超过5台套，补贴总额不超过</w:t>
      </w:r>
      <w:r>
        <w:rPr>
          <w:rFonts w:hint="eastAsia" w:ascii="仿宋" w:hAnsi="仿宋" w:eastAsia="仿宋" w:cs="仿宋"/>
          <w:i w:val="0"/>
          <w:caps w:val="0"/>
          <w:color w:val="333333"/>
          <w:spacing w:val="0"/>
          <w:sz w:val="31"/>
          <w:szCs w:val="31"/>
          <w:shd w:val="clear" w:fill="FFFFFF"/>
          <w:lang w:val="en-US" w:eastAsia="zh-CN"/>
        </w:rPr>
        <w:t>20</w:t>
      </w:r>
      <w:r>
        <w:rPr>
          <w:rFonts w:hint="default" w:ascii="仿宋" w:hAnsi="仿宋" w:eastAsia="仿宋" w:cs="仿宋"/>
          <w:i w:val="0"/>
          <w:caps w:val="0"/>
          <w:color w:val="333333"/>
          <w:spacing w:val="0"/>
          <w:sz w:val="31"/>
          <w:szCs w:val="31"/>
          <w:shd w:val="clear" w:fill="FFFFFF"/>
        </w:rPr>
        <w:t>万元；规模种养大户、从事农机作业的农业生产经营组织购买机具数不超过10台套，补贴总额不超过</w:t>
      </w:r>
      <w:r>
        <w:rPr>
          <w:rFonts w:hint="eastAsia" w:ascii="仿宋" w:hAnsi="仿宋" w:eastAsia="仿宋" w:cs="仿宋"/>
          <w:i w:val="0"/>
          <w:caps w:val="0"/>
          <w:color w:val="333333"/>
          <w:spacing w:val="0"/>
          <w:sz w:val="31"/>
          <w:szCs w:val="31"/>
          <w:shd w:val="clear" w:fill="FFFFFF"/>
          <w:lang w:val="en-US" w:eastAsia="zh-CN"/>
        </w:rPr>
        <w:t>40</w:t>
      </w:r>
      <w:r>
        <w:rPr>
          <w:rFonts w:hint="default" w:ascii="仿宋" w:hAnsi="仿宋" w:eastAsia="仿宋" w:cs="仿宋"/>
          <w:i w:val="0"/>
          <w:caps w:val="0"/>
          <w:color w:val="333333"/>
          <w:spacing w:val="0"/>
          <w:sz w:val="31"/>
          <w:szCs w:val="31"/>
          <w:shd w:val="clear" w:fill="FFFFFF"/>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ascii="宋体" w:hAnsi="宋体" w:eastAsia="宋体" w:cs="宋体"/>
          <w:i w:val="0"/>
          <w:caps w:val="0"/>
          <w:color w:val="333333"/>
          <w:spacing w:val="0"/>
          <w:sz w:val="19"/>
          <w:szCs w:val="19"/>
        </w:rPr>
      </w:pPr>
      <w:r>
        <w:rPr>
          <w:rFonts w:hint="default" w:ascii="仿宋" w:hAnsi="仿宋" w:eastAsia="仿宋" w:cs="仿宋"/>
          <w:i w:val="0"/>
          <w:caps w:val="0"/>
          <w:color w:val="333333"/>
          <w:spacing w:val="0"/>
          <w:sz w:val="31"/>
          <w:szCs w:val="31"/>
          <w:shd w:val="clear" w:fill="FFFFFF"/>
        </w:rPr>
        <w:t>　　</w:t>
      </w:r>
      <w:r>
        <w:rPr>
          <w:rStyle w:val="7"/>
          <w:rFonts w:hint="default" w:ascii="仿宋" w:hAnsi="仿宋" w:eastAsia="仿宋" w:cs="仿宋"/>
          <w:i w:val="0"/>
          <w:caps w:val="0"/>
          <w:color w:val="333333"/>
          <w:spacing w:val="0"/>
          <w:sz w:val="31"/>
          <w:szCs w:val="31"/>
          <w:shd w:val="clear" w:fill="FFFFFF"/>
        </w:rPr>
        <w:t>五、补贴方式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ascii="宋体" w:hAnsi="宋体" w:eastAsia="宋体" w:cs="宋体"/>
          <w:i w:val="0"/>
          <w:caps w:val="0"/>
          <w:color w:val="333333"/>
          <w:spacing w:val="0"/>
          <w:sz w:val="19"/>
          <w:szCs w:val="19"/>
        </w:rPr>
      </w:pPr>
      <w:r>
        <w:rPr>
          <w:rFonts w:hint="default" w:ascii="仿宋" w:hAnsi="仿宋" w:eastAsia="仿宋" w:cs="仿宋"/>
          <w:i w:val="0"/>
          <w:caps w:val="0"/>
          <w:color w:val="333333"/>
          <w:spacing w:val="0"/>
          <w:sz w:val="31"/>
          <w:szCs w:val="31"/>
          <w:shd w:val="clear" w:fill="FFFFFF"/>
        </w:rPr>
        <w:t>全面实行“自主购机、定额补贴、县级结算、直补到卡”的补贴方式，执行“先购机、后申请补贴”程序。自主到农机购置补贴产品经销商处购机，购机后按照有关要求提供资料并办理资金兑付手续，财政部门直接将补贴资金兑付到购机者账户，原则上通过“惠农一卡通”账户兑付给购机者。在补贴资金不够时，按照提交申请资料先后顺序，先到先补、用完为止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ascii="宋体" w:hAnsi="宋体" w:eastAsia="宋体" w:cs="宋体"/>
          <w:i w:val="0"/>
          <w:caps w:val="0"/>
          <w:color w:val="333333"/>
          <w:spacing w:val="0"/>
          <w:sz w:val="19"/>
          <w:szCs w:val="19"/>
        </w:rPr>
      </w:pPr>
      <w:r>
        <w:rPr>
          <w:rStyle w:val="7"/>
          <w:rFonts w:hint="default" w:ascii="仿宋" w:hAnsi="仿宋" w:eastAsia="仿宋" w:cs="仿宋"/>
          <w:i w:val="0"/>
          <w:caps w:val="0"/>
          <w:color w:val="333333"/>
          <w:spacing w:val="0"/>
          <w:sz w:val="31"/>
          <w:szCs w:val="31"/>
          <w:shd w:val="clear" w:fill="FFFFFF"/>
        </w:rPr>
        <w:t>六、</w:t>
      </w:r>
      <w:r>
        <w:rPr>
          <w:rFonts w:ascii="黑体" w:hAnsi="宋体" w:eastAsia="黑体" w:cs="黑体"/>
          <w:i w:val="0"/>
          <w:caps w:val="0"/>
          <w:color w:val="333333"/>
          <w:spacing w:val="0"/>
          <w:sz w:val="31"/>
          <w:szCs w:val="31"/>
          <w:shd w:val="clear" w:fill="FFFFFF"/>
        </w:rPr>
        <w:t>操作流程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rPr>
          <w:rFonts w:ascii="宋体" w:hAnsi="宋体" w:eastAsia="宋体" w:cs="宋体"/>
          <w:i w:val="0"/>
          <w:caps w:val="0"/>
          <w:color w:val="333333"/>
          <w:spacing w:val="0"/>
          <w:sz w:val="19"/>
          <w:szCs w:val="19"/>
        </w:rPr>
      </w:pPr>
      <w:r>
        <w:rPr>
          <w:rStyle w:val="7"/>
          <w:rFonts w:hint="eastAsia" w:ascii="仿宋_GB2312" w:hAnsi="宋体" w:eastAsia="仿宋_GB2312" w:cs="仿宋_GB2312"/>
          <w:i w:val="0"/>
          <w:caps w:val="0"/>
          <w:color w:val="333333"/>
          <w:spacing w:val="0"/>
          <w:sz w:val="31"/>
          <w:szCs w:val="31"/>
          <w:shd w:val="clear" w:fill="FFFFFF"/>
        </w:rPr>
        <w:t>（一）发布实施规定。</w:t>
      </w:r>
      <w:r>
        <w:rPr>
          <w:rFonts w:hint="eastAsia" w:ascii="仿宋_GB2312" w:hAnsi="宋体" w:eastAsia="仿宋_GB2312" w:cs="仿宋_GB2312"/>
          <w:i w:val="0"/>
          <w:caps w:val="0"/>
          <w:color w:val="333333"/>
          <w:spacing w:val="0"/>
          <w:sz w:val="31"/>
          <w:szCs w:val="31"/>
          <w:shd w:val="clear" w:fill="FFFFFF"/>
        </w:rPr>
        <w:t>县级农业部门、财政部门按职责分工和有关规定发布本地区农机购置补贴实施指导意见或方案、补贴额一览表等信息。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rPr>
          <w:rFonts w:ascii="宋体" w:hAnsi="宋体" w:eastAsia="宋体" w:cs="宋体"/>
          <w:i w:val="0"/>
          <w:caps w:val="0"/>
          <w:color w:val="333333"/>
          <w:spacing w:val="0"/>
          <w:sz w:val="19"/>
          <w:szCs w:val="19"/>
        </w:rPr>
      </w:pPr>
      <w:r>
        <w:rPr>
          <w:rStyle w:val="7"/>
          <w:rFonts w:hint="eastAsia" w:ascii="仿宋_GB2312" w:hAnsi="宋体" w:eastAsia="仿宋_GB2312" w:cs="仿宋_GB2312"/>
          <w:i w:val="0"/>
          <w:caps w:val="0"/>
          <w:color w:val="333333"/>
          <w:spacing w:val="0"/>
          <w:sz w:val="31"/>
          <w:szCs w:val="31"/>
          <w:shd w:val="clear" w:fill="FFFFFF"/>
        </w:rPr>
        <w:t>（二）自主选机购机。</w:t>
      </w:r>
      <w:r>
        <w:rPr>
          <w:rFonts w:hint="eastAsia" w:ascii="仿宋_GB2312" w:hAnsi="宋体" w:eastAsia="仿宋_GB2312" w:cs="仿宋_GB2312"/>
          <w:i w:val="0"/>
          <w:caps w:val="0"/>
          <w:color w:val="333333"/>
          <w:spacing w:val="0"/>
          <w:sz w:val="31"/>
          <w:szCs w:val="31"/>
          <w:shd w:val="clear" w:fill="FFFFFF"/>
        </w:rPr>
        <w:t>购机者自主选机购机，并对购机行为和购买机具的真实性负责，承担相应责任义务。鼓励非现金方式支付购机款，便于购置行为及资金往来全程留痕。购机者对其购置的补贴机具拥有所有权，可自主使用、依法依规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ascii="宋体" w:hAnsi="宋体" w:eastAsia="宋体" w:cs="宋体"/>
          <w:i w:val="0"/>
          <w:caps w:val="0"/>
          <w:color w:val="333333"/>
          <w:spacing w:val="0"/>
          <w:sz w:val="19"/>
          <w:szCs w:val="19"/>
        </w:rPr>
      </w:pPr>
      <w:r>
        <w:rPr>
          <w:rStyle w:val="7"/>
          <w:rFonts w:hint="eastAsia" w:ascii="仿宋_GB2312" w:hAnsi="宋体" w:eastAsia="仿宋_GB2312" w:cs="仿宋_GB2312"/>
          <w:i w:val="0"/>
          <w:caps w:val="0"/>
          <w:color w:val="333333"/>
          <w:spacing w:val="0"/>
          <w:sz w:val="31"/>
          <w:szCs w:val="31"/>
          <w:shd w:val="clear" w:fill="FFFFFF"/>
        </w:rPr>
        <w:t>（三）补贴资金申请。</w:t>
      </w:r>
      <w:r>
        <w:rPr>
          <w:rFonts w:hint="eastAsia" w:ascii="仿宋_GB2312" w:hAnsi="宋体" w:eastAsia="仿宋_GB2312" w:cs="仿宋_GB2312"/>
          <w:i w:val="0"/>
          <w:caps w:val="0"/>
          <w:color w:val="333333"/>
          <w:spacing w:val="0"/>
          <w:sz w:val="31"/>
          <w:szCs w:val="31"/>
          <w:shd w:val="clear" w:fill="FFFFFF"/>
        </w:rPr>
        <w:t>购机者自主向当地农业部门提出补贴资金申领事项，按规定提交申请资料</w:t>
      </w:r>
      <w:r>
        <w:rPr>
          <w:rFonts w:hint="default" w:ascii="仿宋" w:hAnsi="仿宋" w:eastAsia="仿宋" w:cs="仿宋"/>
          <w:i w:val="0"/>
          <w:caps w:val="0"/>
          <w:color w:val="333333"/>
          <w:spacing w:val="0"/>
          <w:sz w:val="31"/>
          <w:szCs w:val="31"/>
          <w:shd w:val="clear" w:fill="FFFFFF"/>
        </w:rPr>
        <w:t>（需携带居民身份证、全额购机发票、机具合格证、“一卡通”的原件并提交复印件各一份）。</w:t>
      </w:r>
      <w:r>
        <w:rPr>
          <w:rFonts w:hint="eastAsia" w:ascii="仿宋_GB2312" w:hAnsi="宋体" w:eastAsia="仿宋_GB2312" w:cs="仿宋_GB2312"/>
          <w:i w:val="0"/>
          <w:caps w:val="0"/>
          <w:color w:val="333333"/>
          <w:spacing w:val="0"/>
          <w:sz w:val="31"/>
          <w:szCs w:val="31"/>
          <w:shd w:val="clear" w:fill="FFFFFF"/>
        </w:rPr>
        <w:t>其真实性、完整性和有效性由购机者和补贴机具产销企业负责，并承担相关法律责任。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实行牌证管理的机具，要先行办理牌证照。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简易保鲜储藏设备等补贴额与建设规模相关项目，采取申请、建设、验收、补贴的程序。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rPr>
          <w:rFonts w:ascii="宋体" w:hAnsi="宋体" w:eastAsia="宋体" w:cs="宋体"/>
          <w:i w:val="0"/>
          <w:caps w:val="0"/>
          <w:color w:val="333333"/>
          <w:spacing w:val="0"/>
          <w:sz w:val="19"/>
          <w:szCs w:val="19"/>
        </w:rPr>
      </w:pPr>
      <w:r>
        <w:rPr>
          <w:rStyle w:val="7"/>
          <w:rFonts w:hint="eastAsia" w:ascii="仿宋_GB2312" w:hAnsi="宋体" w:eastAsia="仿宋_GB2312" w:cs="仿宋_GB2312"/>
          <w:i w:val="0"/>
          <w:caps w:val="0"/>
          <w:color w:val="333333"/>
          <w:spacing w:val="0"/>
          <w:sz w:val="31"/>
          <w:szCs w:val="31"/>
          <w:shd w:val="clear" w:fill="FFFFFF"/>
        </w:rPr>
        <w:t>（四）补贴资金兑付。</w:t>
      </w:r>
      <w:r>
        <w:rPr>
          <w:rFonts w:hint="eastAsia" w:ascii="仿宋_GB2312" w:hAnsi="宋体" w:eastAsia="仿宋_GB2312" w:cs="仿宋_GB2312"/>
          <w:i w:val="0"/>
          <w:caps w:val="0"/>
          <w:color w:val="333333"/>
          <w:spacing w:val="0"/>
          <w:sz w:val="31"/>
          <w:szCs w:val="31"/>
          <w:shd w:val="clear" w:fill="FFFFFF"/>
        </w:rPr>
        <w:t>农业部门、财政部门按职责分工、时限要求对补贴相关申请资料进行审核，组织核验重点机具，由财政部门向符合要求的购机者发放补贴资金。</w:t>
      </w:r>
      <w:r>
        <w:rPr>
          <w:rFonts w:hint="eastAsia" w:ascii="仿宋_GB2312" w:hAnsi="宋体" w:eastAsia="仿宋_GB2312" w:cs="仿宋_GB2312"/>
          <w:i w:val="0"/>
          <w:caps w:val="0"/>
          <w:color w:val="333333"/>
          <w:spacing w:val="0"/>
          <w:sz w:val="31"/>
          <w:szCs w:val="31"/>
          <w:shd w:val="clear" w:fill="FFFFFF"/>
          <w:lang w:eastAsia="zh-CN"/>
        </w:rPr>
        <w:t>兑付期限原则上不超过</w:t>
      </w:r>
      <w:r>
        <w:rPr>
          <w:rFonts w:hint="eastAsia" w:ascii="仿宋_GB2312" w:hAnsi="宋体" w:eastAsia="仿宋_GB2312" w:cs="仿宋_GB2312"/>
          <w:i w:val="0"/>
          <w:caps w:val="0"/>
          <w:color w:val="333333"/>
          <w:spacing w:val="0"/>
          <w:sz w:val="31"/>
          <w:szCs w:val="31"/>
          <w:shd w:val="clear" w:fill="FFFFFF"/>
          <w:lang w:val="en-US" w:eastAsia="zh-CN"/>
        </w:rPr>
        <w:t>90个工作日</w:t>
      </w:r>
      <w:r>
        <w:rPr>
          <w:rFonts w:hint="eastAsia" w:ascii="仿宋_GB2312" w:hAnsi="宋体" w:eastAsia="仿宋_GB2312" w:cs="仿宋_GB2312"/>
          <w:i w:val="0"/>
          <w:caps w:val="0"/>
          <w:color w:val="333333"/>
          <w:spacing w:val="0"/>
          <w:sz w:val="31"/>
          <w:szCs w:val="31"/>
          <w:shd w:val="clear" w:fill="FFFFFF"/>
        </w:rPr>
        <w:t>；对安装类、设施类或安全风险较高类补贴机具，可在生产应用</w:t>
      </w:r>
      <w:r>
        <w:rPr>
          <w:rFonts w:hint="eastAsia" w:ascii="仿宋_GB2312" w:hAnsi="宋体" w:eastAsia="仿宋_GB2312" w:cs="仿宋_GB2312"/>
          <w:i w:val="0"/>
          <w:caps w:val="0"/>
          <w:color w:val="333333"/>
          <w:spacing w:val="0"/>
          <w:sz w:val="31"/>
          <w:szCs w:val="31"/>
          <w:shd w:val="clear" w:fill="FFFFFF"/>
          <w:lang w:val="en-US" w:eastAsia="zh-CN"/>
        </w:rPr>
        <w:t>30日</w:t>
      </w:r>
      <w:r>
        <w:rPr>
          <w:rFonts w:hint="eastAsia" w:ascii="仿宋_GB2312" w:hAnsi="宋体" w:eastAsia="仿宋_GB2312" w:cs="仿宋_GB2312"/>
          <w:i w:val="0"/>
          <w:caps w:val="0"/>
          <w:color w:val="333333"/>
          <w:spacing w:val="0"/>
          <w:sz w:val="31"/>
          <w:szCs w:val="31"/>
          <w:shd w:val="clear" w:fill="FFFFFF"/>
          <w:lang w:eastAsia="zh-CN"/>
        </w:rPr>
        <w:t>经验收</w:t>
      </w:r>
      <w:r>
        <w:rPr>
          <w:rFonts w:hint="eastAsia" w:ascii="仿宋_GB2312" w:hAnsi="宋体" w:eastAsia="仿宋_GB2312" w:cs="仿宋_GB2312"/>
          <w:i w:val="0"/>
          <w:caps w:val="0"/>
          <w:color w:val="333333"/>
          <w:spacing w:val="0"/>
          <w:sz w:val="31"/>
          <w:szCs w:val="31"/>
          <w:shd w:val="clear" w:fill="FFFFFF"/>
        </w:rPr>
        <w:t>后</w:t>
      </w:r>
      <w:r>
        <w:rPr>
          <w:rFonts w:hint="eastAsia" w:ascii="仿宋_GB2312" w:hAnsi="宋体" w:eastAsia="仿宋_GB2312" w:cs="仿宋_GB2312"/>
          <w:i w:val="0"/>
          <w:caps w:val="0"/>
          <w:color w:val="333333"/>
          <w:spacing w:val="0"/>
          <w:sz w:val="31"/>
          <w:szCs w:val="31"/>
          <w:shd w:val="clear" w:fill="FFFFFF"/>
        </w:rPr>
        <w:t>兑付补贴资金。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对违规农机产销企业，采取封闭暂停或取消相关或全部产品补贴资格等措施之前，购机者已购置并已申报录入农机购置补贴辅助管理系统的、且经核查未发现违规问题的，按规定向购机者兑付补贴资金。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ascii="宋体" w:hAnsi="宋体" w:eastAsia="宋体" w:cs="宋体"/>
          <w:i w:val="0"/>
          <w:caps w:val="0"/>
          <w:color w:val="333333"/>
          <w:spacing w:val="0"/>
          <w:sz w:val="19"/>
          <w:szCs w:val="19"/>
        </w:rPr>
      </w:pPr>
      <w:r>
        <w:rPr>
          <w:rStyle w:val="7"/>
          <w:rFonts w:hint="default" w:ascii="仿宋" w:hAnsi="仿宋" w:eastAsia="仿宋" w:cs="仿宋"/>
          <w:i w:val="0"/>
          <w:caps w:val="0"/>
          <w:color w:val="333333"/>
          <w:spacing w:val="0"/>
          <w:sz w:val="31"/>
          <w:szCs w:val="31"/>
          <w:shd w:val="clear" w:fill="FFFFFF"/>
        </w:rPr>
        <w:t>七、明确职责，落实责任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rPr>
          <w:rFonts w:ascii="宋体" w:hAnsi="宋体" w:eastAsia="宋体" w:cs="宋体"/>
          <w:i w:val="0"/>
          <w:caps w:val="0"/>
          <w:color w:val="333333"/>
          <w:spacing w:val="0"/>
          <w:sz w:val="19"/>
          <w:szCs w:val="19"/>
        </w:rPr>
      </w:pPr>
      <w:r>
        <w:rPr>
          <w:rStyle w:val="7"/>
          <w:rFonts w:hint="default" w:ascii="仿宋" w:hAnsi="仿宋" w:eastAsia="仿宋" w:cs="仿宋"/>
          <w:i w:val="0"/>
          <w:caps w:val="0"/>
          <w:color w:val="333333"/>
          <w:spacing w:val="0"/>
          <w:sz w:val="31"/>
          <w:szCs w:val="31"/>
          <w:shd w:val="clear" w:fill="FFFFFF"/>
        </w:rPr>
        <w:t>（一）县农牧和科技局职责：</w:t>
      </w:r>
      <w:r>
        <w:rPr>
          <w:rFonts w:hint="eastAsia" w:ascii="仿宋_GB2312" w:hAnsi="宋体" w:eastAsia="仿宋_GB2312" w:cs="仿宋_GB2312"/>
          <w:i w:val="0"/>
          <w:caps w:val="0"/>
          <w:color w:val="333333"/>
          <w:spacing w:val="0"/>
          <w:sz w:val="31"/>
          <w:szCs w:val="31"/>
          <w:shd w:val="clear" w:fill="FFFFFF"/>
        </w:rPr>
        <w:t>制定本地农机购置补贴政策实施方案；宣传农机购置补贴政策；做好补贴资金需求调查摸底；确定补贴对象的合规性；对购机者提供的资料进行合规性审查；收集、整理和保管农机购置补贴档案资料；维护农机购置补贴专栏，及时全面公开农机购置补贴信息，接受社会监督和政策咨询；开展补贴机具抽查核实；受理各方举报和投诉，按照属地管理原则，强化购机补贴异常情况监督和违规行为查处；督促企业做好售后服务；督促违规农机产销企业整改；开展补贴实施情况调查和总结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rPr>
          <w:rFonts w:ascii="宋体" w:hAnsi="宋体" w:eastAsia="宋体" w:cs="宋体"/>
          <w:i w:val="0"/>
          <w:caps w:val="0"/>
          <w:color w:val="333333"/>
          <w:spacing w:val="0"/>
          <w:sz w:val="19"/>
          <w:szCs w:val="19"/>
        </w:rPr>
      </w:pPr>
      <w:r>
        <w:rPr>
          <w:rStyle w:val="7"/>
          <w:rFonts w:hint="eastAsia" w:ascii="仿宋_GB2312" w:hAnsi="宋体" w:eastAsia="仿宋_GB2312" w:cs="仿宋_GB2312"/>
          <w:i w:val="0"/>
          <w:caps w:val="0"/>
          <w:color w:val="333333"/>
          <w:spacing w:val="0"/>
          <w:sz w:val="31"/>
          <w:szCs w:val="31"/>
          <w:shd w:val="clear" w:fill="FFFFFF"/>
        </w:rPr>
        <w:t>（二）县财政局职责：</w:t>
      </w:r>
      <w:r>
        <w:rPr>
          <w:rFonts w:hint="eastAsia" w:ascii="仿宋_GB2312" w:hAnsi="宋体" w:eastAsia="仿宋_GB2312" w:cs="仿宋_GB2312"/>
          <w:i w:val="0"/>
          <w:caps w:val="0"/>
          <w:color w:val="333333"/>
          <w:spacing w:val="0"/>
          <w:sz w:val="31"/>
          <w:szCs w:val="31"/>
          <w:shd w:val="clear" w:fill="FFFFFF"/>
        </w:rPr>
        <w:t>县财政局是补贴资金兑付和监管的责任主体。主要职责包括：会同农业部门制定本地农机购置补贴政策实施方案；负责补贴资金的拨付，加快资金结算进度；做好补贴资金需求调查摸底；加强补贴资金监管，严禁截留、挪用、挤占补贴资金的行为。涉及到资金的处理决定由财政部门会同农业部门共同作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rPr>
          <w:rFonts w:ascii="宋体" w:hAnsi="宋体" w:eastAsia="宋体" w:cs="宋体"/>
          <w:i w:val="0"/>
          <w:caps w:val="0"/>
          <w:color w:val="333333"/>
          <w:spacing w:val="0"/>
          <w:sz w:val="19"/>
          <w:szCs w:val="19"/>
        </w:rPr>
      </w:pPr>
      <w:r>
        <w:rPr>
          <w:rStyle w:val="7"/>
          <w:rFonts w:hint="eastAsia" w:ascii="仿宋_GB2312" w:hAnsi="宋体" w:eastAsia="仿宋_GB2312" w:cs="仿宋_GB2312"/>
          <w:i w:val="0"/>
          <w:caps w:val="0"/>
          <w:color w:val="333333"/>
          <w:spacing w:val="0"/>
          <w:sz w:val="31"/>
          <w:szCs w:val="31"/>
          <w:shd w:val="clear" w:fill="FFFFFF"/>
        </w:rPr>
        <w:t> </w:t>
      </w:r>
      <w:r>
        <w:rPr>
          <w:rFonts w:hint="eastAsia" w:ascii="仿宋_GB2312" w:hAnsi="宋体" w:eastAsia="仿宋_GB2312" w:cs="仿宋_GB2312"/>
          <w:i w:val="0"/>
          <w:caps w:val="0"/>
          <w:color w:val="333333"/>
          <w:spacing w:val="0"/>
          <w:sz w:val="31"/>
          <w:szCs w:val="31"/>
          <w:shd w:val="clear" w:fill="FFFFFF"/>
        </w:rPr>
        <w:t>农机产销企业自愿参与补贴政策实施，对其生产、销售、售后服务等行为承担责任；不得销售因价格虚高等原因造成的补贴额过高的机具；一旦发现因市场波动等原因形成的补贴额过高的机具，应及时向销售地（所在地）县级农业部门书面报告并停止销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rPr>
          <w:rFonts w:ascii="宋体" w:hAnsi="宋体" w:eastAsia="宋体" w:cs="宋体"/>
          <w:i w:val="0"/>
          <w:caps w:val="0"/>
          <w:color w:val="333333"/>
          <w:spacing w:val="0"/>
          <w:sz w:val="19"/>
          <w:szCs w:val="19"/>
        </w:rPr>
      </w:pPr>
      <w:r>
        <w:rPr>
          <w:rFonts w:hint="eastAsia" w:ascii="黑体" w:hAnsi="宋体" w:eastAsia="黑体" w:cs="黑体"/>
          <w:i w:val="0"/>
          <w:caps w:val="0"/>
          <w:color w:val="333333"/>
          <w:spacing w:val="0"/>
          <w:sz w:val="31"/>
          <w:szCs w:val="31"/>
          <w:shd w:val="clear" w:fill="FFFFFF"/>
        </w:rPr>
        <w:t>八、工作举措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rPr>
          <w:rFonts w:ascii="宋体" w:hAnsi="宋体" w:eastAsia="宋体" w:cs="宋体"/>
          <w:i w:val="0"/>
          <w:caps w:val="0"/>
          <w:color w:val="333333"/>
          <w:spacing w:val="0"/>
          <w:sz w:val="19"/>
          <w:szCs w:val="19"/>
        </w:rPr>
      </w:pPr>
      <w:r>
        <w:rPr>
          <w:rStyle w:val="7"/>
          <w:rFonts w:hint="eastAsia" w:ascii="仿宋_GB2312" w:hAnsi="宋体" w:eastAsia="仿宋_GB2312" w:cs="仿宋_GB2312"/>
          <w:i w:val="0"/>
          <w:caps w:val="0"/>
          <w:color w:val="333333"/>
          <w:spacing w:val="0"/>
          <w:sz w:val="31"/>
          <w:szCs w:val="31"/>
          <w:shd w:val="clear" w:fill="FFFFFF"/>
        </w:rPr>
        <w:t>（一）加强领导，密切配合。</w:t>
      </w:r>
      <w:r>
        <w:rPr>
          <w:rFonts w:hint="eastAsia" w:ascii="仿宋_GB2312" w:hAnsi="宋体" w:eastAsia="仿宋_GB2312" w:cs="仿宋_GB2312"/>
          <w:i w:val="0"/>
          <w:caps w:val="0"/>
          <w:color w:val="333333"/>
          <w:spacing w:val="0"/>
          <w:sz w:val="31"/>
          <w:szCs w:val="31"/>
          <w:shd w:val="clear" w:fill="FFFFFF"/>
        </w:rPr>
        <w:t>坚持依法依规行政，强化制度建设，建立工作责任制和内部约束机制，将任务和责任落实到具体岗位。加强廉政风险防控和行风政风建设，强化政策实施的监管和考核。规范过程管理、加强信息公开。加强补贴工作业务培训，开展廉政警示教育，提高补贴工作人员业务素质和工作能力。对实施过程中出现的问题，认真研究解决，重大问题及时向上级机关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60"/>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完善农机购置补贴工作机制，成立由农业、财政等相关部门参加的农机购置补贴工作领导小组，集体研究确定农机购置补贴重要工作。在本级政府领导下组织实施农机购置补贴政策，重大事项须提交农机购置补贴领导小组集体研究决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rPr>
          <w:rFonts w:ascii="宋体" w:hAnsi="宋体" w:eastAsia="宋体" w:cs="宋体"/>
          <w:i w:val="0"/>
          <w:caps w:val="0"/>
          <w:color w:val="333333"/>
          <w:spacing w:val="0"/>
          <w:sz w:val="19"/>
          <w:szCs w:val="19"/>
        </w:rPr>
      </w:pPr>
      <w:r>
        <w:rPr>
          <w:rStyle w:val="7"/>
          <w:rFonts w:hint="eastAsia" w:ascii="仿宋_GB2312" w:hAnsi="宋体" w:eastAsia="仿宋_GB2312" w:cs="仿宋_GB2312"/>
          <w:i w:val="0"/>
          <w:caps w:val="0"/>
          <w:color w:val="333333"/>
          <w:spacing w:val="0"/>
          <w:sz w:val="31"/>
          <w:szCs w:val="31"/>
          <w:shd w:val="clear" w:fill="FFFFFF"/>
        </w:rPr>
        <w:t>（二）规范操作，高效服务。</w:t>
      </w:r>
      <w:r>
        <w:rPr>
          <w:rFonts w:hint="eastAsia" w:ascii="仿宋_GB2312" w:hAnsi="宋体" w:eastAsia="仿宋_GB2312" w:cs="仿宋_GB2312"/>
          <w:i w:val="0"/>
          <w:caps w:val="0"/>
          <w:color w:val="333333"/>
          <w:spacing w:val="0"/>
          <w:sz w:val="31"/>
          <w:szCs w:val="31"/>
          <w:shd w:val="clear" w:fill="FFFFFF"/>
        </w:rPr>
        <w:t>全面运用农机购置补贴辅助管理系统，推广使用补贴机具网络投档软件，鼓励使用手机APP开展补贴申请、机具核验等工作，探索补贴机具“一机一码”识别管理，提高政策实施信息化水平。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切实加快补贴申请受理、资格审核、机具核验、受益公示等工作。补贴申领有效期原则上当年有效，因当年中央财政补贴资金规模不够、办理手续时间紧张等不能及时兑现补贴的，可在下一个年度优先补贴，以稳定购机者补贴申领预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细化完善补贴机具核验流程。重点加强对大中型机具的核验和单人多台套、短期内大批量等异常申请补贴情形的监管。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rPr>
          <w:rFonts w:ascii="宋体" w:hAnsi="宋体" w:eastAsia="宋体" w:cs="宋体"/>
          <w:i w:val="0"/>
          <w:caps w:val="0"/>
          <w:color w:val="333333"/>
          <w:spacing w:val="0"/>
          <w:sz w:val="19"/>
          <w:szCs w:val="19"/>
        </w:rPr>
      </w:pPr>
      <w:r>
        <w:rPr>
          <w:rStyle w:val="7"/>
          <w:rFonts w:hint="eastAsia" w:ascii="仿宋_GB2312" w:hAnsi="宋体" w:eastAsia="仿宋_GB2312" w:cs="仿宋_GB2312"/>
          <w:i w:val="0"/>
          <w:caps w:val="0"/>
          <w:color w:val="333333"/>
          <w:spacing w:val="0"/>
          <w:sz w:val="31"/>
          <w:szCs w:val="31"/>
          <w:shd w:val="clear" w:fill="FFFFFF"/>
        </w:rPr>
        <w:t>（三）公开信息，接受监督。</w:t>
      </w:r>
      <w:r>
        <w:rPr>
          <w:rFonts w:hint="eastAsia" w:ascii="仿宋_GB2312" w:hAnsi="宋体" w:eastAsia="仿宋_GB2312" w:cs="仿宋_GB2312"/>
          <w:i w:val="0"/>
          <w:caps w:val="0"/>
          <w:color w:val="333333"/>
          <w:spacing w:val="0"/>
          <w:sz w:val="31"/>
          <w:szCs w:val="31"/>
          <w:shd w:val="clear" w:fill="FFFFFF"/>
        </w:rPr>
        <w:t>进一步加强政策宣传，扩大社会公众知晓度；建立农机购置补贴信息公开专栏，对申请购机补贴者的信息进行公示，对实施方案、补贴额一览表、操作程序、补贴机具信息表、投诉咨询方式、违规查处结果等重点信息全面公开，实时公布补贴资金申请登记进度和享受补贴购机者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rPr>
          <w:rFonts w:hint="eastAsia" w:ascii="仿宋_GB2312" w:hAnsi="宋体" w:eastAsia="仿宋_GB2312" w:cs="仿宋_GB2312"/>
          <w:i w:val="0"/>
          <w:caps w:val="0"/>
          <w:color w:val="333333"/>
          <w:spacing w:val="0"/>
          <w:sz w:val="31"/>
          <w:szCs w:val="31"/>
          <w:shd w:val="clear" w:fill="FFFFFF"/>
        </w:rPr>
      </w:pPr>
      <w:r>
        <w:rPr>
          <w:rFonts w:hint="eastAsia" w:ascii="仿宋_GB2312" w:hAnsi="宋体" w:eastAsia="仿宋_GB2312" w:cs="仿宋_GB2312"/>
          <w:i w:val="0"/>
          <w:caps w:val="0"/>
          <w:color w:val="333333"/>
          <w:spacing w:val="0"/>
          <w:sz w:val="31"/>
          <w:szCs w:val="31"/>
          <w:shd w:val="clear" w:fill="FFFFFF"/>
          <w:lang w:val="en-US" w:eastAsia="zh-CN"/>
        </w:rPr>
        <w:t>XX</w:t>
      </w:r>
      <w:r>
        <w:rPr>
          <w:rFonts w:hint="eastAsia" w:ascii="仿宋_GB2312" w:hAnsi="宋体" w:eastAsia="仿宋_GB2312" w:cs="仿宋_GB2312"/>
          <w:i w:val="0"/>
          <w:caps w:val="0"/>
          <w:color w:val="333333"/>
          <w:spacing w:val="0"/>
          <w:sz w:val="31"/>
          <w:szCs w:val="31"/>
          <w:shd w:val="clear" w:fill="FFFFFF"/>
        </w:rPr>
        <w:t>县农机购置补贴信息通过农机购置补贴信息公开网站对外公告。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rPr>
          <w:rFonts w:ascii="宋体" w:hAnsi="宋体" w:eastAsia="宋体" w:cs="宋体"/>
          <w:i w:val="0"/>
          <w:caps w:val="0"/>
          <w:color w:val="333333"/>
          <w:spacing w:val="0"/>
          <w:sz w:val="19"/>
          <w:szCs w:val="19"/>
          <w:lang w:val="en-US"/>
        </w:rPr>
      </w:pPr>
      <w:r>
        <w:rPr>
          <w:rFonts w:ascii="仿宋_GB2312" w:hAnsi="宋体" w:eastAsia="仿宋_GB2312" w:cs="仿宋_GB2312"/>
          <w:i w:val="0"/>
          <w:caps w:val="0"/>
          <w:color w:val="333333"/>
          <w:spacing w:val="0"/>
          <w:sz w:val="31"/>
          <w:szCs w:val="31"/>
          <w:shd w:val="clear" w:fill="FFFFFF"/>
        </w:rPr>
        <w:t>州、县农机购置补贴监督举报电话：</w:t>
      </w:r>
      <w:r>
        <w:rPr>
          <w:rFonts w:hint="eastAsia" w:ascii="仿宋_GB2312" w:hAnsi="宋体" w:eastAsia="仿宋_GB2312" w:cs="仿宋_GB2312"/>
          <w:i w:val="0"/>
          <w:caps w:val="0"/>
          <w:color w:val="333333"/>
          <w:spacing w:val="0"/>
          <w:sz w:val="31"/>
          <w:szCs w:val="31"/>
          <w:shd w:val="clear" w:fill="FFFFFF"/>
        </w:rPr>
        <w:t>州农业畜牧局电话：0836-2835351，州财政局电话：0836-2833483。县农牧科技和供销合作局电话：0836-</w:t>
      </w:r>
      <w:r>
        <w:rPr>
          <w:rFonts w:hint="eastAsia" w:ascii="仿宋_GB2312" w:hAnsi="宋体" w:eastAsia="仿宋_GB2312" w:cs="仿宋_GB2312"/>
          <w:i w:val="0"/>
          <w:caps w:val="0"/>
          <w:color w:val="000000" w:themeColor="text1"/>
          <w:spacing w:val="0"/>
          <w:sz w:val="31"/>
          <w:szCs w:val="31"/>
          <w:shd w:val="clear" w:fill="FFFFFF"/>
          <w:lang w:val="en-US" w:eastAsia="zh-CN"/>
          <w14:textFill>
            <w14:solidFill>
              <w14:schemeClr w14:val="tx1"/>
            </w14:solidFill>
          </w14:textFill>
        </w:rPr>
        <w:t>5621251</w:t>
      </w:r>
      <w:r>
        <w:rPr>
          <w:rFonts w:hint="eastAsia" w:ascii="仿宋_GB2312" w:hAnsi="宋体" w:eastAsia="仿宋_GB2312" w:cs="仿宋_GB2312"/>
          <w:i w:val="0"/>
          <w:caps w:val="0"/>
          <w:color w:val="333333"/>
          <w:spacing w:val="0"/>
          <w:sz w:val="31"/>
          <w:szCs w:val="31"/>
          <w:shd w:val="clear" w:fill="FFFFFF"/>
        </w:rPr>
        <w:t>财政局电话：0836-</w:t>
      </w:r>
      <w:r>
        <w:rPr>
          <w:rFonts w:hint="eastAsia" w:ascii="仿宋_GB2312" w:hAnsi="宋体" w:eastAsia="仿宋_GB2312" w:cs="仿宋_GB2312"/>
          <w:i w:val="0"/>
          <w:caps w:val="0"/>
          <w:color w:val="000000" w:themeColor="text1"/>
          <w:spacing w:val="0"/>
          <w:sz w:val="31"/>
          <w:szCs w:val="31"/>
          <w:shd w:val="clear" w:fill="FFFFFF"/>
          <w:lang w:val="en-US" w:eastAsia="zh-CN"/>
          <w14:textFill>
            <w14:solidFill>
              <w14:schemeClr w14:val="tx1"/>
            </w14:solidFill>
          </w14:textFill>
        </w:rPr>
        <w:t>5621153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rPr>
          <w:rFonts w:ascii="宋体" w:hAnsi="宋体" w:eastAsia="宋体" w:cs="宋体"/>
          <w:i w:val="0"/>
          <w:caps w:val="0"/>
          <w:color w:val="333333"/>
          <w:spacing w:val="0"/>
          <w:sz w:val="19"/>
          <w:szCs w:val="19"/>
        </w:rPr>
      </w:pPr>
      <w:r>
        <w:rPr>
          <w:rStyle w:val="7"/>
          <w:rFonts w:hint="eastAsia" w:ascii="仿宋_GB2312" w:hAnsi="宋体" w:eastAsia="仿宋_GB2312" w:cs="仿宋_GB2312"/>
          <w:i w:val="0"/>
          <w:caps w:val="0"/>
          <w:color w:val="333333"/>
          <w:spacing w:val="0"/>
          <w:sz w:val="31"/>
          <w:szCs w:val="31"/>
          <w:shd w:val="clear" w:fill="FFFFFF"/>
        </w:rPr>
        <w:t>（四）加强监管，严惩违规。</w:t>
      </w:r>
      <w:r>
        <w:rPr>
          <w:rFonts w:hint="eastAsia" w:ascii="仿宋_GB2312" w:hAnsi="宋体" w:eastAsia="仿宋_GB2312" w:cs="仿宋_GB2312"/>
          <w:i w:val="0"/>
          <w:caps w:val="0"/>
          <w:color w:val="333333"/>
          <w:spacing w:val="0"/>
          <w:sz w:val="31"/>
          <w:szCs w:val="31"/>
          <w:shd w:val="clear" w:fill="FFFFFF"/>
        </w:rPr>
        <w:t>建立健全农机购置补贴工作内部控制规程，规范业务流程，强化监督制约。开展农机购置补贴延伸绩效管理，强化结果运用。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加强购机者信息保护，配合相关部门严厉打击窃取、倒卖、泄露补贴信息和电信诈骗等不法行为。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全面贯彻落实农业部办公厅、财政部办公厅《农业机械购置补贴产品违规经营行为处理办法（试行）》（农办财〔2017〕26号）和四川省农业厅、四川省财政厅《四川省农业机械购置补贴产品违规经营行为处理办法实施细则（试行）》（川农业函[2017]1083号）精神，加大违规行为查处力度，严处失信违规主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农机产销企业因违规被暂停或取消农机购置补贴资格，所引起的纠纷和经济损失由违规企业自行承担。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附件</w:t>
      </w:r>
      <w:r>
        <w:rPr>
          <w:rFonts w:hint="eastAsia" w:ascii="仿宋_GB2312" w:hAnsi="宋体" w:eastAsia="仿宋_GB2312" w:cs="仿宋_GB2312"/>
          <w:i w:val="0"/>
          <w:caps w:val="0"/>
          <w:color w:val="333333"/>
          <w:spacing w:val="0"/>
          <w:sz w:val="31"/>
          <w:szCs w:val="31"/>
          <w:shd w:val="clear" w:fill="FFFFFF"/>
          <w:lang w:val="en-US" w:eastAsia="zh-CN"/>
        </w:rPr>
        <w:t>1</w:t>
      </w:r>
      <w:r>
        <w:rPr>
          <w:rFonts w:hint="eastAsia" w:ascii="仿宋_GB2312" w:hAnsi="宋体" w:eastAsia="仿宋_GB2312" w:cs="仿宋_GB2312"/>
          <w:i w:val="0"/>
          <w:caps w:val="0"/>
          <w:color w:val="333333"/>
          <w:spacing w:val="0"/>
          <w:sz w:val="31"/>
          <w:szCs w:val="31"/>
          <w:shd w:val="clear" w:fill="FFFFFF"/>
        </w:rPr>
        <w:t>：四川省2018-2020年农机购置补贴机具种类范围</w:t>
      </w:r>
    </w:p>
    <w:p>
      <w:pPr>
        <w:snapToGrid w:val="0"/>
        <w:spacing w:line="620" w:lineRule="exact"/>
        <w:ind w:firstLine="640" w:firstLineChars="200"/>
        <w:contextualSpacing/>
        <w:rPr>
          <w:rFonts w:hint="eastAsia" w:ascii="仿宋_GB2312" w:hAnsi="仿宋" w:eastAsia="仿宋_GB2312"/>
          <w:color w:val="000000"/>
          <w:kern w:val="0"/>
          <w:sz w:val="32"/>
          <w:szCs w:val="32"/>
        </w:rPr>
      </w:pPr>
      <w:r>
        <w:rPr>
          <w:rFonts w:hint="eastAsia" w:ascii="仿宋_GB2312" w:hAnsi="仿宋" w:eastAsia="仿宋_GB2312"/>
          <w:color w:val="000000"/>
          <w:kern w:val="0"/>
          <w:sz w:val="32"/>
          <w:szCs w:val="32"/>
          <w:lang w:eastAsia="zh-CN"/>
        </w:rPr>
        <w:t>附件</w:t>
      </w:r>
      <w:r>
        <w:rPr>
          <w:rFonts w:hint="eastAsia" w:ascii="仿宋_GB2312" w:hAnsi="仿宋" w:eastAsia="仿宋_GB2312"/>
          <w:color w:val="000000"/>
          <w:kern w:val="0"/>
          <w:sz w:val="32"/>
          <w:szCs w:val="32"/>
          <w:lang w:val="en-US" w:eastAsia="zh-CN"/>
        </w:rPr>
        <w:t>2：2017</w:t>
      </w:r>
      <w:r>
        <w:rPr>
          <w:rFonts w:hint="eastAsia" w:ascii="仿宋_GB2312" w:hAnsi="仿宋" w:eastAsia="仿宋_GB2312"/>
          <w:color w:val="000000"/>
          <w:kern w:val="0"/>
          <w:sz w:val="32"/>
          <w:szCs w:val="32"/>
        </w:rPr>
        <w:t>年度</w:t>
      </w:r>
      <w:r>
        <w:rPr>
          <w:rFonts w:hint="eastAsia" w:ascii="仿宋_GB2312" w:hAnsi="仿宋" w:eastAsia="仿宋_GB2312"/>
          <w:color w:val="000000"/>
          <w:kern w:val="0"/>
          <w:sz w:val="32"/>
          <w:szCs w:val="32"/>
          <w:lang w:eastAsia="zh-CN"/>
        </w:rPr>
        <w:t>巴塘</w:t>
      </w:r>
      <w:r>
        <w:rPr>
          <w:rFonts w:hint="eastAsia" w:ascii="仿宋_GB2312" w:hAnsi="仿宋" w:eastAsia="仿宋_GB2312"/>
          <w:color w:val="000000"/>
          <w:kern w:val="0"/>
          <w:sz w:val="32"/>
          <w:szCs w:val="32"/>
        </w:rPr>
        <w:t>县享受农机购置补贴的购机者信息表</w:t>
      </w:r>
    </w:p>
    <w:p>
      <w:pPr>
        <w:snapToGrid w:val="0"/>
        <w:spacing w:line="620" w:lineRule="exact"/>
        <w:ind w:firstLine="620" w:firstLineChars="200"/>
        <w:contextualSpacing/>
        <w:rPr>
          <w:rFonts w:hint="eastAsia" w:ascii="仿宋_GB2312" w:hAnsi="仿宋_GB2312" w:eastAsia="仿宋_GB2312" w:cs="仿宋_GB2312"/>
          <w:b w:val="0"/>
          <w:bCs/>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lang w:eastAsia="zh-CN"/>
        </w:rPr>
        <w:t>附件</w:t>
      </w:r>
      <w:r>
        <w:rPr>
          <w:rFonts w:hint="eastAsia" w:ascii="仿宋_GB2312" w:hAnsi="宋体" w:eastAsia="仿宋_GB2312" w:cs="仿宋_GB2312"/>
          <w:i w:val="0"/>
          <w:caps w:val="0"/>
          <w:color w:val="333333"/>
          <w:spacing w:val="0"/>
          <w:sz w:val="31"/>
          <w:szCs w:val="31"/>
          <w:shd w:val="clear" w:fill="FFFFFF"/>
          <w:lang w:val="en-US" w:eastAsia="zh-CN"/>
        </w:rPr>
        <w:t>3：</w:t>
      </w:r>
      <w:r>
        <w:rPr>
          <w:rStyle w:val="7"/>
          <w:rFonts w:hint="eastAsia" w:ascii="仿宋_GB2312" w:hAnsi="仿宋_GB2312" w:eastAsia="仿宋_GB2312" w:cs="仿宋_GB2312"/>
          <w:b w:val="0"/>
          <w:bCs/>
          <w:i w:val="0"/>
          <w:caps w:val="0"/>
          <w:color w:val="333333"/>
          <w:spacing w:val="0"/>
          <w:sz w:val="31"/>
          <w:szCs w:val="31"/>
        </w:rPr>
        <w:t>四川省2018-2020年农业机械购置补贴额一览表</w:t>
      </w:r>
      <w:r>
        <w:rPr>
          <w:rFonts w:hint="eastAsia" w:ascii="仿宋_GB2312" w:hAnsi="仿宋_GB2312" w:eastAsia="仿宋_GB2312" w:cs="仿宋_GB2312"/>
          <w:b w:val="0"/>
          <w:bCs/>
          <w:i w:val="0"/>
          <w:caps w:val="0"/>
          <w:color w:val="333333"/>
          <w:spacing w:val="0"/>
          <w:sz w:val="31"/>
          <w:szCs w:val="3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160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160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160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0"/>
        <w:rPr>
          <w:rFonts w:hint="eastAsia" w:ascii="仿宋_GB2312" w:hAnsi="宋体" w:eastAsia="仿宋_GB2312" w:cs="仿宋_GB2312"/>
          <w:i w:val="0"/>
          <w:caps w:val="0"/>
          <w:color w:val="333333"/>
          <w:spacing w:val="0"/>
          <w:sz w:val="31"/>
          <w:szCs w:val="3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0"/>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附件</w:t>
      </w:r>
      <w:r>
        <w:rPr>
          <w:rFonts w:hint="eastAsia" w:ascii="仿宋_GB2312" w:hAnsi="宋体" w:eastAsia="仿宋_GB2312" w:cs="仿宋_GB2312"/>
          <w:i w:val="0"/>
          <w:caps w:val="0"/>
          <w:color w:val="333333"/>
          <w:spacing w:val="0"/>
          <w:sz w:val="31"/>
          <w:szCs w:val="31"/>
          <w:shd w:val="clear" w:fill="FFFFFF"/>
          <w:lang w:val="en-US" w:eastAsia="zh-CN"/>
        </w:rPr>
        <w:t>1</w:t>
      </w:r>
      <w:r>
        <w:rPr>
          <w:rFonts w:hint="eastAsia" w:ascii="仿宋_GB2312" w:hAnsi="宋体" w:eastAsia="仿宋_GB2312" w:cs="仿宋_GB2312"/>
          <w:i w:val="0"/>
          <w:caps w:val="0"/>
          <w:color w:val="333333"/>
          <w:spacing w:val="0"/>
          <w:sz w:val="31"/>
          <w:szCs w:val="31"/>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0"/>
        <w:jc w:val="center"/>
        <w:rPr>
          <w:rFonts w:ascii="宋体" w:hAnsi="宋体" w:eastAsia="宋体" w:cs="宋体"/>
          <w:i w:val="0"/>
          <w:caps w:val="0"/>
          <w:color w:val="333333"/>
          <w:spacing w:val="0"/>
          <w:sz w:val="19"/>
          <w:szCs w:val="19"/>
        </w:rPr>
      </w:pPr>
      <w:r>
        <w:rPr>
          <w:rFonts w:hint="eastAsia" w:ascii="黑体" w:hAnsi="宋体" w:eastAsia="黑体" w:cs="黑体"/>
          <w:i w:val="0"/>
          <w:caps w:val="0"/>
          <w:color w:val="333333"/>
          <w:spacing w:val="0"/>
          <w:sz w:val="36"/>
          <w:szCs w:val="36"/>
          <w:shd w:val="clear" w:fill="FFFFFF"/>
        </w:rPr>
        <w:t>四川省2018-2020年农机购置补贴机具种类范围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0"/>
        <w:jc w:val="center"/>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0"/>
        <w:jc w:val="center"/>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（15大类38个小类104个品目）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900"/>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1．耕整地机械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1.1耕地机械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1.1.1铧式犁  1.1.2旋耕机（含履带自走式旋耕机）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1.1.3开沟机  1.1.4耕整机  1.1.5微耕机  1.1.6机耕船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1.2整地机械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1.2.1圆盘耙  1.2.2起垄机  1.2.3筑埂机  1.2.4铺膜机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1.2.5联合整地机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2．种植施肥机械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2.1播种机械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2.1.1条播机  2.1.2穴播机  2.1.3小粒种子播种机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2.1.4根茎作物播种机        2.1.5免耕播种机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2.1.6水稻直播机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2.2育苗机械设备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2.2.1种子播前处理设备    2.2.2秧盘播种成套设备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2.3栽植机械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2.3.1水稻插秧机  2.3.2秧苗移栽机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2.4施肥机械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2.4.1施肥机   2.4.2撒肥机  2.4.3追肥机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3．田间管理机械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3.1中耕机械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3.1.1中耕机           3.1.2培土机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3.1.3田园管理机       3.1.4中耕追肥机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3.2植保机械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3.2.1动力喷雾机  3.2.2喷杆喷雾机   3.2.3风送喷雾机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3.3修剪机械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3.3.1茶树修剪机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4．收获机械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4.1谷物收获机械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4.1.1割晒机        4.1.2自走轮式谷物联合收割机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4.1.3自走履带式谷物联合收割机（全喂入）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4.1.4半喂入联合收割机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4.2玉米收获机械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315" w:right="0" w:firstLine="0"/>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4.2.1自走式玉米收获机     4.2.2自走式玉米籽粒联合收获机        4.2.3穗茎兼收玉米收获机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4.3花卉（茶叶）采收机械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4.3.1采茶机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4.4籽粒作物收获机械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4.4.1油菜籽收获机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4.5根茎作物收获机械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4.5.1薯类收获机         4.5.2花生收获机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4.6饲料作物收获机械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4.6.1割草机    4.6.2搂草机   4.6.3打（压）捆机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4.6.4圆草捆包膜机            4.6.5青饲料收获机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4.7茎秆收集处理机械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4.7.1秸秆粉碎还田机        4.7.2高秆作物割晒机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5．收获后处理机械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5.1脱粒机械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5.1.1稻麦脱粒机  5.1.2玉米脱粒机  5.1.3花生摘果机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5.2清选机械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5.2.1粮食清选机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5.3干燥机械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5.3.1谷物烘干机  5.3.2果蔬烘干机  5.3.3油菜籽烘干机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5.4种子加工机械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5.4.1种子清选机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6.农产品初加工机械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6.1碾米机械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6.1.1碾米机            6.1.2组合米机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6.2磨粉（浆）机械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6.2.1磨粉机           6.2.2磨浆机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6.3果蔬加工机械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6.3.1水果分级机      6.3.2水果清洗机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3.3水果打蜡机     6.3.4蔬菜清洗机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6.4茶叶加工机械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6.4.1茶叶杀青机   6.4.2茶叶揉捻机    6.4.3茶叶炒（烘）干机    6.4.4茶叶筛选机      6.4.5茶叶理条机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6.5剥壳（去皮）机械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6.5.1干坚果脱壳机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7．农用搬运机械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7.1装卸机械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7.1.1抓草机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8．排灌机械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8.1水泵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8.1.1离心泵     8.1.2潜水电泵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8.2喷灌机械设备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8.2.1喷灌机     8.2.2微灌设备       8.2.3灌溉首部（含灌溉水增压设备、过滤设备、水质软化设备、灌溉施肥一体化设备以及营养液消毒设备等）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9．畜牧机械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9.1饲料（草）加工机械设备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9.1.1铡草机   9.1.2青贮切碎机     9.1.3揉丝机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9.1.4饲料（草）粉碎机  9.1.5饲料混合机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9.1.6颗粒饲料压制机    9.1.7饲料制备（搅拌）机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9.2饲养机械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9.2.1孵化机  9.2.2清粪机   9.2.3粪污固液分离机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9.3畜产品采集加工机械设备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9.3.1挤奶机     9.3.2贮奶（冷藏）罐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10．水产机械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10.1水产养殖机械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10.1.1增氧机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11．农业废弃物利用处理设备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11.1废弃物处理设备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11.1.1残膜回收机  11.1.2沼液沼渣抽排设备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11.1.3病死畜禽无害化处理设备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12．农田基本建设机械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12.1平地机械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12.1.1平地机（含激光平地机）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13．设施农业设备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13.1温室大棚设备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13.1.1电动卷帘机 13.1.2加温系统  13.1.3水帘降温设备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14．动力机械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14.1拖拉机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14.1.1轮式拖拉机（不含皮带传动轮式拖拉机）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14.1.2手扶拖拉机     14.1.3履带式拖拉机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15．其他机械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15.1养蜂设备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15.1.1养蜂平台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15.2其他机械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15.2.1简易保鲜储藏设备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15.2.2农业用北斗终端（含渔船用）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315"/>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31"/>
          <w:szCs w:val="31"/>
          <w:shd w:val="clear" w:fill="FFFFFF"/>
        </w:rPr>
        <w:t> </w:t>
      </w:r>
    </w:p>
    <w:p/>
    <w:p/>
    <w:p/>
    <w:p/>
    <w:p/>
    <w:p/>
    <w:p/>
    <w:p/>
    <w:p/>
    <w:p/>
    <w:p/>
    <w:p/>
    <w:p/>
    <w:p/>
    <w:p/>
    <w:p/>
    <w:p/>
    <w:p/>
    <w:p/>
    <w:p/>
    <w:p/>
    <w:p/>
    <w:p/>
    <w:p/>
    <w:p/>
    <w:p/>
    <w:p/>
    <w:p/>
    <w:p/>
    <w:p/>
    <w:p>
      <w:pPr>
        <w:snapToGrid w:val="0"/>
        <w:rPr>
          <w:rFonts w:hint="eastAsia"/>
          <w:lang w:val="en-US" w:eastAsia="zh-CN"/>
        </w:rPr>
        <w:sectPr>
          <w:pgSz w:w="11906" w:h="16838"/>
          <w:pgMar w:top="1440" w:right="1800" w:bottom="1440" w:left="1800" w:header="851" w:footer="992" w:gutter="0"/>
          <w:cols w:space="425" w:num="1"/>
          <w:docGrid w:type="lines" w:linePitch="312" w:charSpace="0"/>
        </w:sectPr>
      </w:pPr>
    </w:p>
    <w:p>
      <w:pPr>
        <w:snapToGrid w:val="0"/>
        <w:rPr>
          <w:rFonts w:hint="eastAsia" w:ascii="仿宋" w:hAnsi="仿宋" w:eastAsia="仿宋"/>
          <w:color w:val="000000"/>
          <w:sz w:val="32"/>
          <w:szCs w:val="32"/>
          <w:lang w:val="en-US" w:eastAsia="zh-CN"/>
        </w:rPr>
      </w:pPr>
      <w:r>
        <w:rPr>
          <w:rFonts w:ascii="仿宋" w:hAnsi="仿宋" w:eastAsia="仿宋"/>
          <w:color w:val="000000"/>
          <w:sz w:val="32"/>
          <w:szCs w:val="32"/>
        </w:rPr>
        <w:t>附件</w:t>
      </w:r>
      <w:r>
        <w:rPr>
          <w:rFonts w:hint="eastAsia" w:ascii="仿宋" w:hAnsi="仿宋" w:eastAsia="仿宋"/>
          <w:color w:val="000000"/>
          <w:sz w:val="32"/>
          <w:szCs w:val="32"/>
          <w:lang w:val="en-US" w:eastAsia="zh-CN"/>
        </w:rPr>
        <w:t>2</w:t>
      </w:r>
    </w:p>
    <w:p>
      <w:pPr>
        <w:snapToGrid w:val="0"/>
        <w:jc w:val="center"/>
        <w:rPr>
          <w:rFonts w:ascii="宋体" w:hAnsi="宋体"/>
          <w:b/>
          <w:color w:val="000000"/>
          <w:sz w:val="36"/>
          <w:szCs w:val="36"/>
        </w:rPr>
      </w:pPr>
      <w:r>
        <w:rPr>
          <w:rFonts w:ascii="宋体" w:hAnsi="宋体"/>
          <w:b/>
          <w:color w:val="000000"/>
          <w:sz w:val="36"/>
          <w:szCs w:val="36"/>
          <w:u w:val="single"/>
        </w:rPr>
        <w:t xml:space="preserve">   </w:t>
      </w:r>
      <w:r>
        <w:rPr>
          <w:rFonts w:hint="eastAsia" w:ascii="宋体" w:hAnsi="宋体"/>
          <w:b/>
          <w:color w:val="000000"/>
          <w:sz w:val="36"/>
          <w:szCs w:val="36"/>
          <w:u w:val="single"/>
          <w:lang w:val="en-US" w:eastAsia="zh-CN"/>
        </w:rPr>
        <w:t>2017</w:t>
      </w:r>
      <w:r>
        <w:rPr>
          <w:rFonts w:ascii="宋体" w:hAnsi="宋体"/>
          <w:b/>
          <w:color w:val="000000"/>
          <w:sz w:val="36"/>
          <w:szCs w:val="36"/>
        </w:rPr>
        <w:t>年度</w:t>
      </w:r>
      <w:r>
        <w:rPr>
          <w:rFonts w:ascii="宋体" w:hAnsi="宋体"/>
          <w:b/>
          <w:color w:val="000000"/>
          <w:sz w:val="36"/>
          <w:szCs w:val="36"/>
          <w:u w:val="single"/>
        </w:rPr>
        <w:t xml:space="preserve"> </w:t>
      </w:r>
      <w:r>
        <w:rPr>
          <w:rFonts w:hint="eastAsia" w:ascii="宋体" w:hAnsi="宋体"/>
          <w:b/>
          <w:color w:val="000000"/>
          <w:sz w:val="36"/>
          <w:szCs w:val="36"/>
          <w:u w:val="single"/>
          <w:lang w:eastAsia="zh-CN"/>
        </w:rPr>
        <w:t>巴塘</w:t>
      </w:r>
      <w:r>
        <w:rPr>
          <w:rFonts w:ascii="宋体" w:hAnsi="宋体"/>
          <w:b/>
          <w:color w:val="000000"/>
          <w:sz w:val="36"/>
          <w:szCs w:val="36"/>
          <w:u w:val="single"/>
        </w:rPr>
        <w:t xml:space="preserve"> </w:t>
      </w:r>
      <w:r>
        <w:rPr>
          <w:rFonts w:ascii="宋体" w:hAnsi="宋体"/>
          <w:b/>
          <w:color w:val="000000"/>
          <w:sz w:val="36"/>
          <w:szCs w:val="36"/>
        </w:rPr>
        <w:t>县（市、</w:t>
      </w:r>
      <w:r>
        <w:rPr>
          <w:rFonts w:hint="eastAsia" w:ascii="宋体" w:hAnsi="宋体" w:cs="宋体"/>
          <w:b/>
          <w:color w:val="000000"/>
          <w:sz w:val="36"/>
          <w:szCs w:val="36"/>
        </w:rPr>
        <w:t>区</w:t>
      </w:r>
      <w:r>
        <w:rPr>
          <w:rFonts w:ascii="宋体" w:hAnsi="宋体"/>
          <w:b/>
          <w:color w:val="000000"/>
          <w:sz w:val="36"/>
          <w:szCs w:val="36"/>
        </w:rPr>
        <w:t>）享受农机购置补贴的购机者信息表</w:t>
      </w:r>
    </w:p>
    <w:p>
      <w:pPr>
        <w:spacing w:line="620" w:lineRule="exact"/>
        <w:ind w:firstLine="320" w:firstLineChars="100"/>
        <w:rPr>
          <w:rFonts w:hint="eastAsia" w:ascii="仿宋" w:hAnsi="仿宋" w:eastAsia="仿宋"/>
          <w:color w:val="000000"/>
          <w:sz w:val="32"/>
          <w:szCs w:val="32"/>
          <w:u w:val="single"/>
        </w:rPr>
      </w:pPr>
      <w:r>
        <w:rPr>
          <w:rFonts w:hint="eastAsia" w:ascii="仿宋" w:hAnsi="仿宋" w:eastAsia="仿宋"/>
          <w:color w:val="000000"/>
          <w:sz w:val="32"/>
          <w:szCs w:val="32"/>
        </w:rPr>
        <w:t>单位：</w:t>
      </w:r>
      <w:r>
        <w:rPr>
          <w:rFonts w:hint="eastAsia" w:ascii="仿宋" w:hAnsi="仿宋" w:eastAsia="仿宋"/>
          <w:color w:val="000000"/>
          <w:sz w:val="32"/>
          <w:szCs w:val="32"/>
          <w:lang w:eastAsia="zh-CN"/>
        </w:rPr>
        <w:t>巴塘县农牧科技和供销合作局</w:t>
      </w:r>
      <w:r>
        <w:rPr>
          <w:rFonts w:hint="eastAsia" w:ascii="仿宋" w:hAnsi="仿宋" w:eastAsia="仿宋"/>
          <w:color w:val="000000"/>
          <w:sz w:val="32"/>
          <w:szCs w:val="32"/>
        </w:rPr>
        <w:t xml:space="preserve">                    时间： </w:t>
      </w:r>
      <w:r>
        <w:rPr>
          <w:rFonts w:hint="eastAsia" w:ascii="仿宋" w:hAnsi="仿宋" w:eastAsia="仿宋"/>
          <w:color w:val="000000"/>
          <w:sz w:val="32"/>
          <w:szCs w:val="32"/>
          <w:lang w:val="en-US" w:eastAsia="zh-CN"/>
        </w:rPr>
        <w:t>2017</w:t>
      </w:r>
      <w:r>
        <w:rPr>
          <w:rFonts w:hint="eastAsia" w:ascii="仿宋" w:hAnsi="仿宋" w:eastAsia="仿宋"/>
          <w:color w:val="000000"/>
          <w:sz w:val="32"/>
          <w:szCs w:val="32"/>
        </w:rPr>
        <w:t xml:space="preserve">  年   </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 xml:space="preserve"> 月 </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 xml:space="preserve">  日</w:t>
      </w:r>
    </w:p>
    <w:tbl>
      <w:tblPr>
        <w:tblStyle w:val="9"/>
        <w:tblW w:w="13932" w:type="dxa"/>
        <w:jc w:val="center"/>
        <w:tblInd w:w="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34"/>
        <w:gridCol w:w="992"/>
        <w:gridCol w:w="1116"/>
        <w:gridCol w:w="907"/>
        <w:gridCol w:w="1541"/>
        <w:gridCol w:w="521"/>
        <w:gridCol w:w="659"/>
        <w:gridCol w:w="883"/>
        <w:gridCol w:w="1498"/>
        <w:gridCol w:w="1421"/>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exact"/>
          <w:jc w:val="center"/>
        </w:trPr>
        <w:tc>
          <w:tcPr>
            <w:tcW w:w="567" w:type="dxa"/>
            <w:vMerge w:val="restart"/>
            <w:vAlign w:val="center"/>
          </w:tcPr>
          <w:p>
            <w:pPr>
              <w:snapToGrid w:val="0"/>
              <w:spacing w:line="360" w:lineRule="exact"/>
              <w:jc w:val="center"/>
              <w:rPr>
                <w:rFonts w:hint="eastAsia" w:ascii="仿宋" w:hAnsi="仿宋" w:eastAsia="仿宋"/>
                <w:color w:val="000000"/>
                <w:sz w:val="32"/>
                <w:szCs w:val="32"/>
              </w:rPr>
            </w:pPr>
            <w:r>
              <w:rPr>
                <w:rFonts w:hint="eastAsia" w:ascii="仿宋" w:hAnsi="仿宋" w:eastAsia="仿宋"/>
                <w:b/>
                <w:bCs/>
                <w:color w:val="000000"/>
                <w:sz w:val="32"/>
                <w:szCs w:val="32"/>
              </w:rPr>
              <w:t>序号</w:t>
            </w:r>
          </w:p>
        </w:tc>
        <w:tc>
          <w:tcPr>
            <w:tcW w:w="3242" w:type="dxa"/>
            <w:gridSpan w:val="3"/>
            <w:vAlign w:val="center"/>
          </w:tcPr>
          <w:p>
            <w:pPr>
              <w:snapToGrid w:val="0"/>
              <w:spacing w:line="360" w:lineRule="exact"/>
              <w:jc w:val="center"/>
              <w:rPr>
                <w:rFonts w:hint="eastAsia" w:ascii="仿宋" w:hAnsi="仿宋" w:eastAsia="仿宋"/>
                <w:b/>
                <w:color w:val="000000"/>
                <w:sz w:val="32"/>
                <w:szCs w:val="32"/>
              </w:rPr>
            </w:pPr>
            <w:r>
              <w:rPr>
                <w:rFonts w:hint="eastAsia" w:ascii="仿宋" w:hAnsi="仿宋" w:eastAsia="仿宋"/>
                <w:b/>
                <w:color w:val="000000"/>
                <w:sz w:val="32"/>
                <w:szCs w:val="32"/>
              </w:rPr>
              <w:t>购机者</w:t>
            </w:r>
          </w:p>
        </w:tc>
        <w:tc>
          <w:tcPr>
            <w:tcW w:w="7430" w:type="dxa"/>
            <w:gridSpan w:val="7"/>
            <w:vAlign w:val="center"/>
          </w:tcPr>
          <w:p>
            <w:pPr>
              <w:snapToGrid w:val="0"/>
              <w:spacing w:line="360" w:lineRule="exact"/>
              <w:jc w:val="center"/>
              <w:rPr>
                <w:rFonts w:hint="eastAsia" w:ascii="仿宋" w:hAnsi="仿宋" w:eastAsia="仿宋"/>
                <w:b/>
                <w:color w:val="000000"/>
                <w:sz w:val="32"/>
                <w:szCs w:val="32"/>
              </w:rPr>
            </w:pPr>
            <w:r>
              <w:rPr>
                <w:rFonts w:hint="eastAsia" w:ascii="仿宋" w:hAnsi="仿宋" w:eastAsia="仿宋"/>
                <w:b/>
                <w:color w:val="000000"/>
                <w:sz w:val="32"/>
                <w:szCs w:val="32"/>
              </w:rPr>
              <w:t>补贴机具</w:t>
            </w:r>
          </w:p>
        </w:tc>
        <w:tc>
          <w:tcPr>
            <w:tcW w:w="2693" w:type="dxa"/>
            <w:gridSpan w:val="2"/>
            <w:vAlign w:val="center"/>
          </w:tcPr>
          <w:p>
            <w:pPr>
              <w:snapToGrid w:val="0"/>
              <w:spacing w:line="360" w:lineRule="exact"/>
              <w:jc w:val="center"/>
              <w:rPr>
                <w:rFonts w:hint="eastAsia" w:ascii="仿宋" w:hAnsi="仿宋" w:eastAsia="仿宋"/>
                <w:b/>
                <w:color w:val="000000"/>
                <w:sz w:val="32"/>
                <w:szCs w:val="32"/>
              </w:rPr>
            </w:pPr>
            <w:r>
              <w:rPr>
                <w:rFonts w:hint="eastAsia" w:ascii="仿宋" w:hAnsi="仿宋" w:eastAsia="仿宋"/>
                <w:b/>
                <w:color w:val="000000"/>
                <w:sz w:val="32"/>
                <w:szCs w:val="32"/>
              </w:rPr>
              <w:t>补贴资金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567" w:type="dxa"/>
            <w:vMerge w:val="continue"/>
            <w:vAlign w:val="center"/>
          </w:tcPr>
          <w:p>
            <w:pPr>
              <w:snapToGrid w:val="0"/>
              <w:spacing w:line="360" w:lineRule="exact"/>
              <w:jc w:val="center"/>
              <w:rPr>
                <w:rFonts w:hint="eastAsia" w:ascii="仿宋" w:hAnsi="仿宋" w:eastAsia="仿宋"/>
                <w:color w:val="000000"/>
                <w:sz w:val="32"/>
                <w:szCs w:val="32"/>
              </w:rPr>
            </w:pPr>
          </w:p>
        </w:tc>
        <w:tc>
          <w:tcPr>
            <w:tcW w:w="1134" w:type="dxa"/>
            <w:vAlign w:val="center"/>
          </w:tcPr>
          <w:p>
            <w:pPr>
              <w:snapToGrid w:val="0"/>
              <w:spacing w:line="360" w:lineRule="exact"/>
              <w:jc w:val="center"/>
              <w:rPr>
                <w:rFonts w:hint="eastAsia" w:ascii="仿宋" w:hAnsi="仿宋" w:eastAsia="仿宋"/>
                <w:color w:val="000000"/>
                <w:sz w:val="28"/>
                <w:szCs w:val="28"/>
              </w:rPr>
            </w:pPr>
            <w:r>
              <w:rPr>
                <w:rFonts w:hint="eastAsia" w:ascii="仿宋" w:hAnsi="仿宋" w:eastAsia="仿宋"/>
                <w:color w:val="000000"/>
                <w:sz w:val="28"/>
                <w:szCs w:val="28"/>
              </w:rPr>
              <w:t>所在乡</w:t>
            </w:r>
          </w:p>
          <w:p>
            <w:pPr>
              <w:snapToGrid w:val="0"/>
              <w:spacing w:line="360" w:lineRule="exact"/>
              <w:jc w:val="center"/>
              <w:rPr>
                <w:rFonts w:hint="eastAsia" w:ascii="仿宋" w:hAnsi="仿宋" w:eastAsia="仿宋"/>
                <w:color w:val="000000"/>
                <w:sz w:val="28"/>
                <w:szCs w:val="28"/>
              </w:rPr>
            </w:pPr>
            <w:r>
              <w:rPr>
                <w:rFonts w:hint="eastAsia" w:ascii="仿宋" w:hAnsi="仿宋" w:eastAsia="仿宋"/>
                <w:color w:val="000000"/>
                <w:sz w:val="28"/>
                <w:szCs w:val="28"/>
              </w:rPr>
              <w:t>（镇）</w:t>
            </w:r>
          </w:p>
        </w:tc>
        <w:tc>
          <w:tcPr>
            <w:tcW w:w="992" w:type="dxa"/>
            <w:vAlign w:val="center"/>
          </w:tcPr>
          <w:p>
            <w:pPr>
              <w:snapToGrid w:val="0"/>
              <w:spacing w:line="360" w:lineRule="exact"/>
              <w:jc w:val="center"/>
              <w:rPr>
                <w:rFonts w:hint="eastAsia" w:ascii="仿宋" w:hAnsi="仿宋" w:eastAsia="仿宋"/>
                <w:color w:val="000000"/>
                <w:sz w:val="28"/>
                <w:szCs w:val="28"/>
              </w:rPr>
            </w:pPr>
            <w:r>
              <w:rPr>
                <w:rFonts w:hint="eastAsia" w:ascii="仿宋" w:hAnsi="仿宋" w:eastAsia="仿宋"/>
                <w:color w:val="000000"/>
                <w:sz w:val="28"/>
                <w:szCs w:val="28"/>
              </w:rPr>
              <w:t>所在</w:t>
            </w:r>
          </w:p>
          <w:p>
            <w:pPr>
              <w:snapToGrid w:val="0"/>
              <w:spacing w:line="360" w:lineRule="exact"/>
              <w:jc w:val="center"/>
              <w:rPr>
                <w:rFonts w:hint="eastAsia" w:ascii="仿宋" w:hAnsi="仿宋" w:eastAsia="仿宋"/>
                <w:color w:val="000000"/>
                <w:sz w:val="28"/>
                <w:szCs w:val="28"/>
              </w:rPr>
            </w:pPr>
            <w:r>
              <w:rPr>
                <w:rFonts w:hint="eastAsia" w:ascii="仿宋" w:hAnsi="仿宋" w:eastAsia="仿宋"/>
                <w:color w:val="000000"/>
                <w:sz w:val="28"/>
                <w:szCs w:val="28"/>
              </w:rPr>
              <w:t>村组</w:t>
            </w:r>
          </w:p>
        </w:tc>
        <w:tc>
          <w:tcPr>
            <w:tcW w:w="1116" w:type="dxa"/>
            <w:vAlign w:val="center"/>
          </w:tcPr>
          <w:p>
            <w:pPr>
              <w:snapToGrid w:val="0"/>
              <w:spacing w:line="360" w:lineRule="exact"/>
              <w:jc w:val="center"/>
              <w:rPr>
                <w:rFonts w:hint="eastAsia" w:ascii="仿宋" w:hAnsi="仿宋" w:eastAsia="仿宋"/>
                <w:color w:val="000000"/>
                <w:sz w:val="28"/>
                <w:szCs w:val="28"/>
              </w:rPr>
            </w:pPr>
            <w:r>
              <w:rPr>
                <w:rFonts w:hint="eastAsia" w:ascii="仿宋" w:hAnsi="仿宋" w:eastAsia="仿宋"/>
                <w:color w:val="000000"/>
                <w:sz w:val="28"/>
                <w:szCs w:val="28"/>
              </w:rPr>
              <w:t>购机者</w:t>
            </w:r>
          </w:p>
          <w:p>
            <w:pPr>
              <w:snapToGrid w:val="0"/>
              <w:spacing w:line="360" w:lineRule="exact"/>
              <w:jc w:val="center"/>
              <w:rPr>
                <w:rFonts w:hint="eastAsia" w:ascii="仿宋" w:hAnsi="仿宋" w:eastAsia="仿宋"/>
                <w:color w:val="000000"/>
                <w:sz w:val="28"/>
                <w:szCs w:val="28"/>
              </w:rPr>
            </w:pPr>
            <w:r>
              <w:rPr>
                <w:rFonts w:hint="eastAsia" w:ascii="仿宋" w:hAnsi="仿宋" w:eastAsia="仿宋"/>
                <w:color w:val="000000"/>
                <w:sz w:val="28"/>
                <w:szCs w:val="28"/>
              </w:rPr>
              <w:t>姓名</w:t>
            </w:r>
          </w:p>
        </w:tc>
        <w:tc>
          <w:tcPr>
            <w:tcW w:w="907" w:type="dxa"/>
            <w:vAlign w:val="center"/>
          </w:tcPr>
          <w:p>
            <w:pPr>
              <w:snapToGrid w:val="0"/>
              <w:spacing w:line="360" w:lineRule="exact"/>
              <w:jc w:val="center"/>
              <w:rPr>
                <w:rFonts w:hint="eastAsia" w:ascii="仿宋" w:hAnsi="仿宋" w:eastAsia="仿宋"/>
                <w:color w:val="000000"/>
                <w:sz w:val="28"/>
                <w:szCs w:val="28"/>
              </w:rPr>
            </w:pPr>
            <w:r>
              <w:rPr>
                <w:rFonts w:hint="eastAsia" w:ascii="仿宋" w:hAnsi="仿宋" w:eastAsia="仿宋"/>
                <w:color w:val="000000"/>
                <w:sz w:val="28"/>
                <w:szCs w:val="28"/>
              </w:rPr>
              <w:t>机具</w:t>
            </w:r>
          </w:p>
          <w:p>
            <w:pPr>
              <w:snapToGrid w:val="0"/>
              <w:spacing w:line="360" w:lineRule="exact"/>
              <w:jc w:val="center"/>
              <w:rPr>
                <w:rFonts w:hint="eastAsia" w:ascii="仿宋" w:hAnsi="仿宋" w:eastAsia="仿宋"/>
                <w:color w:val="000000"/>
                <w:sz w:val="28"/>
                <w:szCs w:val="28"/>
              </w:rPr>
            </w:pPr>
            <w:r>
              <w:rPr>
                <w:rFonts w:hint="eastAsia" w:ascii="仿宋" w:hAnsi="仿宋" w:eastAsia="仿宋"/>
                <w:color w:val="000000"/>
                <w:sz w:val="28"/>
                <w:szCs w:val="28"/>
              </w:rPr>
              <w:t>品目</w:t>
            </w:r>
          </w:p>
        </w:tc>
        <w:tc>
          <w:tcPr>
            <w:tcW w:w="1541" w:type="dxa"/>
            <w:vAlign w:val="center"/>
          </w:tcPr>
          <w:p>
            <w:pPr>
              <w:snapToGrid w:val="0"/>
              <w:spacing w:line="360" w:lineRule="exact"/>
              <w:jc w:val="center"/>
              <w:rPr>
                <w:rFonts w:hint="eastAsia" w:ascii="仿宋" w:hAnsi="仿宋" w:eastAsia="仿宋"/>
                <w:color w:val="000000"/>
                <w:sz w:val="28"/>
                <w:szCs w:val="28"/>
              </w:rPr>
            </w:pPr>
            <w:r>
              <w:rPr>
                <w:rFonts w:hint="eastAsia" w:ascii="仿宋" w:hAnsi="仿宋" w:eastAsia="仿宋"/>
                <w:color w:val="000000"/>
                <w:sz w:val="28"/>
                <w:szCs w:val="28"/>
              </w:rPr>
              <w:t>生产</w:t>
            </w:r>
          </w:p>
          <w:p>
            <w:pPr>
              <w:snapToGrid w:val="0"/>
              <w:spacing w:line="360" w:lineRule="exact"/>
              <w:jc w:val="center"/>
              <w:rPr>
                <w:rFonts w:hint="eastAsia" w:ascii="仿宋" w:hAnsi="仿宋" w:eastAsia="仿宋"/>
                <w:color w:val="000000"/>
                <w:sz w:val="28"/>
                <w:szCs w:val="28"/>
              </w:rPr>
            </w:pPr>
            <w:r>
              <w:rPr>
                <w:rFonts w:hint="eastAsia" w:ascii="仿宋" w:hAnsi="仿宋" w:eastAsia="仿宋"/>
                <w:color w:val="000000"/>
                <w:sz w:val="28"/>
                <w:szCs w:val="28"/>
              </w:rPr>
              <w:t>厂家</w:t>
            </w:r>
          </w:p>
        </w:tc>
        <w:tc>
          <w:tcPr>
            <w:tcW w:w="521" w:type="dxa"/>
            <w:vAlign w:val="center"/>
          </w:tcPr>
          <w:p>
            <w:pPr>
              <w:snapToGrid w:val="0"/>
              <w:spacing w:line="360" w:lineRule="exact"/>
              <w:jc w:val="center"/>
              <w:rPr>
                <w:rFonts w:hint="eastAsia" w:ascii="仿宋" w:hAnsi="仿宋" w:eastAsia="仿宋"/>
                <w:color w:val="000000"/>
                <w:sz w:val="28"/>
                <w:szCs w:val="28"/>
              </w:rPr>
            </w:pPr>
            <w:r>
              <w:rPr>
                <w:rFonts w:hint="eastAsia" w:ascii="仿宋" w:hAnsi="仿宋" w:eastAsia="仿宋"/>
                <w:color w:val="000000"/>
                <w:sz w:val="28"/>
                <w:szCs w:val="28"/>
              </w:rPr>
              <w:t>产品</w:t>
            </w:r>
          </w:p>
          <w:p>
            <w:pPr>
              <w:snapToGrid w:val="0"/>
              <w:spacing w:line="360" w:lineRule="exact"/>
              <w:jc w:val="center"/>
              <w:rPr>
                <w:rFonts w:hint="eastAsia" w:ascii="仿宋" w:hAnsi="仿宋" w:eastAsia="仿宋"/>
                <w:color w:val="000000"/>
                <w:sz w:val="28"/>
                <w:szCs w:val="28"/>
              </w:rPr>
            </w:pPr>
            <w:r>
              <w:rPr>
                <w:rFonts w:hint="eastAsia" w:ascii="仿宋" w:hAnsi="仿宋" w:eastAsia="仿宋"/>
                <w:color w:val="000000"/>
                <w:sz w:val="28"/>
                <w:szCs w:val="28"/>
              </w:rPr>
              <w:t>名称</w:t>
            </w:r>
          </w:p>
        </w:tc>
        <w:tc>
          <w:tcPr>
            <w:tcW w:w="659" w:type="dxa"/>
            <w:vAlign w:val="center"/>
          </w:tcPr>
          <w:p>
            <w:pPr>
              <w:snapToGrid w:val="0"/>
              <w:spacing w:line="360" w:lineRule="exact"/>
              <w:jc w:val="center"/>
              <w:rPr>
                <w:rFonts w:hint="eastAsia" w:ascii="仿宋" w:hAnsi="仿宋" w:eastAsia="仿宋"/>
                <w:color w:val="000000"/>
                <w:sz w:val="28"/>
                <w:szCs w:val="28"/>
              </w:rPr>
            </w:pPr>
            <w:r>
              <w:rPr>
                <w:rFonts w:hint="eastAsia" w:ascii="仿宋" w:hAnsi="仿宋" w:eastAsia="仿宋"/>
                <w:color w:val="000000"/>
                <w:sz w:val="28"/>
                <w:szCs w:val="28"/>
              </w:rPr>
              <w:t>购买</w:t>
            </w:r>
          </w:p>
          <w:p>
            <w:pPr>
              <w:snapToGrid w:val="0"/>
              <w:spacing w:line="360" w:lineRule="exact"/>
              <w:jc w:val="center"/>
              <w:rPr>
                <w:rFonts w:hint="eastAsia" w:ascii="仿宋" w:hAnsi="仿宋" w:eastAsia="仿宋"/>
                <w:color w:val="000000"/>
                <w:sz w:val="28"/>
                <w:szCs w:val="28"/>
              </w:rPr>
            </w:pPr>
            <w:r>
              <w:rPr>
                <w:rFonts w:hint="eastAsia" w:ascii="仿宋" w:hAnsi="仿宋" w:eastAsia="仿宋"/>
                <w:color w:val="000000"/>
                <w:sz w:val="28"/>
                <w:szCs w:val="28"/>
              </w:rPr>
              <w:t>机型</w:t>
            </w:r>
          </w:p>
        </w:tc>
        <w:tc>
          <w:tcPr>
            <w:tcW w:w="883" w:type="dxa"/>
            <w:vAlign w:val="center"/>
          </w:tcPr>
          <w:p>
            <w:pPr>
              <w:snapToGrid w:val="0"/>
              <w:spacing w:line="360" w:lineRule="exact"/>
              <w:jc w:val="center"/>
              <w:rPr>
                <w:rFonts w:hint="eastAsia" w:ascii="仿宋" w:hAnsi="仿宋" w:eastAsia="仿宋"/>
                <w:color w:val="000000"/>
                <w:sz w:val="28"/>
                <w:szCs w:val="28"/>
              </w:rPr>
            </w:pPr>
            <w:r>
              <w:rPr>
                <w:rFonts w:hint="eastAsia" w:ascii="仿宋" w:hAnsi="仿宋" w:eastAsia="仿宋"/>
                <w:color w:val="000000"/>
                <w:sz w:val="28"/>
                <w:szCs w:val="28"/>
              </w:rPr>
              <w:t>经销商</w:t>
            </w:r>
          </w:p>
        </w:tc>
        <w:tc>
          <w:tcPr>
            <w:tcW w:w="1498" w:type="dxa"/>
            <w:vAlign w:val="center"/>
          </w:tcPr>
          <w:p>
            <w:pPr>
              <w:snapToGrid w:val="0"/>
              <w:spacing w:line="360" w:lineRule="exact"/>
              <w:jc w:val="center"/>
              <w:rPr>
                <w:rFonts w:hint="eastAsia" w:ascii="仿宋" w:hAnsi="仿宋" w:eastAsia="仿宋"/>
                <w:color w:val="000000"/>
                <w:sz w:val="28"/>
                <w:szCs w:val="28"/>
              </w:rPr>
            </w:pPr>
            <w:r>
              <w:rPr>
                <w:rFonts w:hint="eastAsia" w:ascii="仿宋" w:hAnsi="仿宋" w:eastAsia="仿宋"/>
                <w:color w:val="000000"/>
                <w:sz w:val="28"/>
                <w:szCs w:val="28"/>
              </w:rPr>
              <w:t>购买数量（台）</w:t>
            </w:r>
          </w:p>
          <w:p>
            <w:pPr>
              <w:snapToGrid w:val="0"/>
              <w:spacing w:line="360" w:lineRule="exact"/>
              <w:jc w:val="center"/>
              <w:rPr>
                <w:rFonts w:hint="eastAsia" w:ascii="仿宋" w:hAnsi="仿宋" w:eastAsia="仿宋"/>
                <w:color w:val="000000"/>
                <w:sz w:val="28"/>
                <w:szCs w:val="28"/>
              </w:rPr>
            </w:pPr>
            <w:r>
              <w:rPr>
                <w:rFonts w:hint="eastAsia" w:ascii="仿宋" w:hAnsi="仿宋" w:eastAsia="仿宋"/>
                <w:color w:val="000000"/>
                <w:sz w:val="28"/>
                <w:szCs w:val="28"/>
              </w:rPr>
              <w:t>（台）</w:t>
            </w:r>
          </w:p>
        </w:tc>
        <w:tc>
          <w:tcPr>
            <w:tcW w:w="1421" w:type="dxa"/>
            <w:vAlign w:val="center"/>
          </w:tcPr>
          <w:p>
            <w:pPr>
              <w:snapToGrid w:val="0"/>
              <w:spacing w:line="360" w:lineRule="exact"/>
              <w:jc w:val="center"/>
              <w:rPr>
                <w:rFonts w:hint="eastAsia" w:ascii="仿宋" w:hAnsi="仿宋" w:eastAsia="仿宋"/>
                <w:color w:val="000000"/>
                <w:sz w:val="28"/>
                <w:szCs w:val="28"/>
              </w:rPr>
            </w:pPr>
            <w:r>
              <w:rPr>
                <w:rFonts w:hint="eastAsia" w:ascii="仿宋" w:hAnsi="仿宋" w:eastAsia="仿宋"/>
                <w:color w:val="000000"/>
                <w:sz w:val="28"/>
                <w:szCs w:val="28"/>
              </w:rPr>
              <w:t>单台销售价格（元）</w:t>
            </w:r>
          </w:p>
          <w:p>
            <w:pPr>
              <w:snapToGrid w:val="0"/>
              <w:spacing w:line="360" w:lineRule="exact"/>
              <w:jc w:val="center"/>
              <w:rPr>
                <w:rFonts w:hint="eastAsia" w:ascii="仿宋" w:hAnsi="仿宋" w:eastAsia="仿宋"/>
                <w:color w:val="000000"/>
                <w:sz w:val="28"/>
                <w:szCs w:val="28"/>
              </w:rPr>
            </w:pPr>
            <w:r>
              <w:rPr>
                <w:rFonts w:hint="eastAsia" w:ascii="仿宋" w:hAnsi="仿宋" w:eastAsia="仿宋"/>
                <w:color w:val="000000"/>
                <w:sz w:val="28"/>
                <w:szCs w:val="28"/>
              </w:rPr>
              <w:t>（元）</w:t>
            </w:r>
          </w:p>
        </w:tc>
        <w:tc>
          <w:tcPr>
            <w:tcW w:w="1417" w:type="dxa"/>
            <w:vAlign w:val="center"/>
          </w:tcPr>
          <w:p>
            <w:pPr>
              <w:snapToGrid w:val="0"/>
              <w:spacing w:line="360" w:lineRule="exact"/>
              <w:jc w:val="center"/>
              <w:rPr>
                <w:rFonts w:hint="eastAsia" w:ascii="仿宋" w:hAnsi="仿宋" w:eastAsia="仿宋"/>
                <w:color w:val="000000"/>
                <w:sz w:val="28"/>
                <w:szCs w:val="28"/>
              </w:rPr>
            </w:pPr>
            <w:r>
              <w:rPr>
                <w:rFonts w:hint="eastAsia" w:ascii="仿宋" w:hAnsi="仿宋" w:eastAsia="仿宋"/>
                <w:color w:val="000000"/>
                <w:sz w:val="28"/>
                <w:szCs w:val="28"/>
              </w:rPr>
              <w:t>单台补贴额（元）</w:t>
            </w:r>
          </w:p>
          <w:p>
            <w:pPr>
              <w:snapToGrid w:val="0"/>
              <w:spacing w:line="360" w:lineRule="exact"/>
              <w:jc w:val="center"/>
              <w:rPr>
                <w:rFonts w:hint="eastAsia" w:ascii="仿宋" w:hAnsi="仿宋" w:eastAsia="仿宋"/>
                <w:color w:val="000000"/>
                <w:sz w:val="28"/>
                <w:szCs w:val="28"/>
              </w:rPr>
            </w:pPr>
            <w:r>
              <w:rPr>
                <w:rFonts w:hint="eastAsia" w:ascii="仿宋" w:hAnsi="仿宋" w:eastAsia="仿宋"/>
                <w:color w:val="000000"/>
                <w:sz w:val="28"/>
                <w:szCs w:val="28"/>
              </w:rPr>
              <w:t>（元）</w:t>
            </w:r>
          </w:p>
        </w:tc>
        <w:tc>
          <w:tcPr>
            <w:tcW w:w="1276" w:type="dxa"/>
            <w:vAlign w:val="center"/>
          </w:tcPr>
          <w:p>
            <w:pPr>
              <w:snapToGrid w:val="0"/>
              <w:spacing w:line="360" w:lineRule="exact"/>
              <w:jc w:val="center"/>
              <w:rPr>
                <w:rFonts w:hint="eastAsia" w:ascii="仿宋" w:hAnsi="仿宋" w:eastAsia="仿宋"/>
                <w:color w:val="000000"/>
                <w:sz w:val="28"/>
                <w:szCs w:val="28"/>
              </w:rPr>
            </w:pPr>
            <w:r>
              <w:rPr>
                <w:rFonts w:hint="eastAsia" w:ascii="仿宋" w:hAnsi="仿宋" w:eastAsia="仿宋"/>
                <w:color w:val="000000"/>
                <w:sz w:val="28"/>
                <w:szCs w:val="28"/>
              </w:rPr>
              <w:t>总补贴额（元）</w:t>
            </w:r>
          </w:p>
          <w:p>
            <w:pPr>
              <w:snapToGrid w:val="0"/>
              <w:spacing w:line="360" w:lineRule="exact"/>
              <w:jc w:val="center"/>
              <w:rPr>
                <w:rFonts w:hint="eastAsia" w:ascii="仿宋" w:hAnsi="仿宋" w:eastAsia="仿宋"/>
                <w:color w:val="000000"/>
                <w:sz w:val="28"/>
                <w:szCs w:val="28"/>
              </w:rPr>
            </w:pPr>
            <w:r>
              <w:rPr>
                <w:rFonts w:hint="eastAsia" w:ascii="仿宋" w:hAnsi="仿宋" w:eastAsia="仿宋"/>
                <w:color w:val="000000"/>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exact"/>
          <w:jc w:val="center"/>
        </w:trPr>
        <w:tc>
          <w:tcPr>
            <w:tcW w:w="567" w:type="dxa"/>
            <w:vAlign w:val="center"/>
          </w:tcPr>
          <w:p>
            <w:pPr>
              <w:snapToGrid w:val="0"/>
              <w:spacing w:line="360" w:lineRule="exact"/>
              <w:jc w:val="center"/>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w:t>
            </w:r>
          </w:p>
        </w:tc>
        <w:tc>
          <w:tcPr>
            <w:tcW w:w="1134" w:type="dxa"/>
            <w:vAlign w:val="center"/>
          </w:tcPr>
          <w:p>
            <w:pPr>
              <w:snapToGrid w:val="0"/>
              <w:spacing w:line="360" w:lineRule="exact"/>
              <w:jc w:val="center"/>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波戈溪乡</w:t>
            </w:r>
          </w:p>
        </w:tc>
        <w:tc>
          <w:tcPr>
            <w:tcW w:w="992" w:type="dxa"/>
            <w:vAlign w:val="center"/>
          </w:tcPr>
          <w:p>
            <w:pPr>
              <w:snapToGrid w:val="0"/>
              <w:spacing w:line="360" w:lineRule="exact"/>
              <w:jc w:val="center"/>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波戈溪村</w:t>
            </w:r>
          </w:p>
        </w:tc>
        <w:tc>
          <w:tcPr>
            <w:tcW w:w="1116" w:type="dxa"/>
            <w:vAlign w:val="center"/>
          </w:tcPr>
          <w:p>
            <w:pPr>
              <w:snapToGrid w:val="0"/>
              <w:spacing w:line="360" w:lineRule="exact"/>
              <w:jc w:val="center"/>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央金</w:t>
            </w:r>
          </w:p>
        </w:tc>
        <w:tc>
          <w:tcPr>
            <w:tcW w:w="907" w:type="dxa"/>
            <w:vAlign w:val="center"/>
          </w:tcPr>
          <w:p>
            <w:pPr>
              <w:snapToGrid w:val="0"/>
              <w:spacing w:line="360" w:lineRule="exact"/>
              <w:jc w:val="center"/>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地膜覆盖机</w:t>
            </w:r>
          </w:p>
        </w:tc>
        <w:tc>
          <w:tcPr>
            <w:tcW w:w="1541" w:type="dxa"/>
            <w:vAlign w:val="center"/>
          </w:tcPr>
          <w:p>
            <w:pPr>
              <w:keepNext w:val="0"/>
              <w:keepLines w:val="0"/>
              <w:widowControl/>
              <w:suppressLineNumbers w:val="0"/>
              <w:jc w:val="center"/>
              <w:textAlignment w:val="center"/>
              <w:rPr>
                <w:rFonts w:ascii="仿宋" w:hAnsi="仿宋" w:eastAsia="仿宋"/>
                <w:color w:val="000000"/>
                <w:sz w:val="32"/>
                <w:szCs w:val="32"/>
              </w:rPr>
            </w:pPr>
            <w:r>
              <w:rPr>
                <w:rFonts w:hint="eastAsia" w:ascii="宋体" w:hAnsi="宋体" w:eastAsia="宋体" w:cs="宋体"/>
                <w:i w:val="0"/>
                <w:color w:val="000000"/>
                <w:kern w:val="0"/>
                <w:sz w:val="24"/>
                <w:szCs w:val="24"/>
                <w:u w:val="none"/>
                <w:lang w:val="en-US" w:eastAsia="zh-CN" w:bidi="ar"/>
              </w:rPr>
              <w:t>临洮县宏丰机械制造有限公司</w:t>
            </w:r>
          </w:p>
        </w:tc>
        <w:tc>
          <w:tcPr>
            <w:tcW w:w="521" w:type="dxa"/>
            <w:vAlign w:val="center"/>
          </w:tcPr>
          <w:p>
            <w:pPr>
              <w:snapToGrid w:val="0"/>
              <w:spacing w:line="360" w:lineRule="exact"/>
              <w:jc w:val="center"/>
              <w:rPr>
                <w:rFonts w:ascii="仿宋" w:hAnsi="仿宋" w:eastAsia="仿宋"/>
                <w:color w:val="000000"/>
                <w:sz w:val="32"/>
                <w:szCs w:val="32"/>
              </w:rPr>
            </w:pPr>
          </w:p>
        </w:tc>
        <w:tc>
          <w:tcPr>
            <w:tcW w:w="659" w:type="dxa"/>
            <w:vAlign w:val="center"/>
          </w:tcPr>
          <w:p>
            <w:pPr>
              <w:snapToGrid w:val="0"/>
              <w:spacing w:line="360" w:lineRule="exact"/>
              <w:jc w:val="center"/>
              <w:rPr>
                <w:rFonts w:ascii="仿宋" w:hAnsi="仿宋" w:eastAsia="仿宋"/>
                <w:color w:val="000000"/>
                <w:sz w:val="32"/>
                <w:szCs w:val="32"/>
              </w:rPr>
            </w:pPr>
          </w:p>
        </w:tc>
        <w:tc>
          <w:tcPr>
            <w:tcW w:w="883" w:type="dxa"/>
            <w:vAlign w:val="center"/>
          </w:tcPr>
          <w:p>
            <w:pPr>
              <w:snapToGrid w:val="0"/>
              <w:spacing w:line="360" w:lineRule="exact"/>
              <w:jc w:val="center"/>
              <w:rPr>
                <w:rFonts w:ascii="仿宋" w:hAnsi="仿宋" w:eastAsia="仿宋"/>
                <w:color w:val="000000"/>
                <w:sz w:val="32"/>
                <w:szCs w:val="32"/>
              </w:rPr>
            </w:pPr>
          </w:p>
        </w:tc>
        <w:tc>
          <w:tcPr>
            <w:tcW w:w="1498" w:type="dxa"/>
            <w:vAlign w:val="center"/>
          </w:tcPr>
          <w:p>
            <w:pPr>
              <w:snapToGrid w:val="0"/>
              <w:spacing w:line="360" w:lineRule="exact"/>
              <w:jc w:val="center"/>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w:t>
            </w:r>
          </w:p>
        </w:tc>
        <w:tc>
          <w:tcPr>
            <w:tcW w:w="1421" w:type="dxa"/>
            <w:vAlign w:val="center"/>
          </w:tcPr>
          <w:p>
            <w:pPr>
              <w:snapToGrid w:val="0"/>
              <w:spacing w:line="360" w:lineRule="exact"/>
              <w:jc w:val="center"/>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1620</w:t>
            </w:r>
          </w:p>
        </w:tc>
        <w:tc>
          <w:tcPr>
            <w:tcW w:w="1417" w:type="dxa"/>
            <w:vAlign w:val="center"/>
          </w:tcPr>
          <w:p>
            <w:pPr>
              <w:snapToGrid w:val="0"/>
              <w:spacing w:line="360" w:lineRule="exact"/>
              <w:jc w:val="center"/>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860</w:t>
            </w:r>
          </w:p>
        </w:tc>
        <w:tc>
          <w:tcPr>
            <w:tcW w:w="1276" w:type="dxa"/>
            <w:vAlign w:val="center"/>
          </w:tcPr>
          <w:p>
            <w:pPr>
              <w:snapToGrid w:val="0"/>
              <w:spacing w:line="360" w:lineRule="exact"/>
              <w:jc w:val="center"/>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exact"/>
          <w:jc w:val="center"/>
        </w:trPr>
        <w:tc>
          <w:tcPr>
            <w:tcW w:w="567" w:type="dxa"/>
            <w:vAlign w:val="center"/>
          </w:tcPr>
          <w:p>
            <w:pPr>
              <w:snapToGrid w:val="0"/>
              <w:spacing w:line="360" w:lineRule="exact"/>
              <w:jc w:val="center"/>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w:t>
            </w:r>
          </w:p>
        </w:tc>
        <w:tc>
          <w:tcPr>
            <w:tcW w:w="1134" w:type="dxa"/>
            <w:vAlign w:val="center"/>
          </w:tcPr>
          <w:p>
            <w:pPr>
              <w:snapToGrid w:val="0"/>
              <w:spacing w:line="360" w:lineRule="exact"/>
              <w:jc w:val="center"/>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波戈溪乡</w:t>
            </w:r>
          </w:p>
        </w:tc>
        <w:tc>
          <w:tcPr>
            <w:tcW w:w="992" w:type="dxa"/>
            <w:vAlign w:val="center"/>
          </w:tcPr>
          <w:p>
            <w:pPr>
              <w:snapToGrid w:val="0"/>
              <w:spacing w:line="360" w:lineRule="exact"/>
              <w:jc w:val="center"/>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波戈溪村</w:t>
            </w:r>
          </w:p>
        </w:tc>
        <w:tc>
          <w:tcPr>
            <w:tcW w:w="1116" w:type="dxa"/>
            <w:vAlign w:val="center"/>
          </w:tcPr>
          <w:p>
            <w:pPr>
              <w:snapToGrid w:val="0"/>
              <w:spacing w:line="360" w:lineRule="exact"/>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央金</w:t>
            </w:r>
          </w:p>
        </w:tc>
        <w:tc>
          <w:tcPr>
            <w:tcW w:w="907" w:type="dxa"/>
            <w:vAlign w:val="center"/>
          </w:tcPr>
          <w:p>
            <w:pPr>
              <w:snapToGrid w:val="0"/>
              <w:spacing w:line="360" w:lineRule="exact"/>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微耕机</w:t>
            </w:r>
          </w:p>
        </w:tc>
        <w:tc>
          <w:tcPr>
            <w:tcW w:w="1541" w:type="dxa"/>
            <w:vAlign w:val="center"/>
          </w:tcPr>
          <w:p>
            <w:pPr>
              <w:keepNext w:val="0"/>
              <w:keepLines w:val="0"/>
              <w:widowControl/>
              <w:suppressLineNumbers w:val="0"/>
              <w:jc w:val="center"/>
              <w:textAlignment w:val="center"/>
              <w:rPr>
                <w:rFonts w:ascii="仿宋" w:hAnsi="仿宋" w:eastAsia="仿宋"/>
                <w:color w:val="000000"/>
                <w:sz w:val="32"/>
                <w:szCs w:val="32"/>
              </w:rPr>
            </w:pPr>
            <w:r>
              <w:rPr>
                <w:rFonts w:hint="eastAsia" w:ascii="宋体" w:hAnsi="宋体" w:eastAsia="宋体" w:cs="宋体"/>
                <w:i w:val="0"/>
                <w:color w:val="000000"/>
                <w:kern w:val="0"/>
                <w:sz w:val="24"/>
                <w:szCs w:val="24"/>
                <w:u w:val="none"/>
                <w:lang w:val="en-US" w:eastAsia="zh-CN" w:bidi="ar"/>
              </w:rPr>
              <w:t>重庆华世丹机械制造有限公司</w:t>
            </w:r>
          </w:p>
        </w:tc>
        <w:tc>
          <w:tcPr>
            <w:tcW w:w="521" w:type="dxa"/>
            <w:vAlign w:val="center"/>
          </w:tcPr>
          <w:p>
            <w:pPr>
              <w:snapToGrid w:val="0"/>
              <w:spacing w:line="360" w:lineRule="exact"/>
              <w:jc w:val="center"/>
              <w:rPr>
                <w:rFonts w:ascii="仿宋" w:hAnsi="仿宋" w:eastAsia="仿宋"/>
                <w:color w:val="000000"/>
                <w:sz w:val="32"/>
                <w:szCs w:val="32"/>
              </w:rPr>
            </w:pPr>
          </w:p>
        </w:tc>
        <w:tc>
          <w:tcPr>
            <w:tcW w:w="659" w:type="dxa"/>
            <w:vAlign w:val="center"/>
          </w:tcPr>
          <w:p>
            <w:pPr>
              <w:snapToGrid w:val="0"/>
              <w:spacing w:line="360" w:lineRule="exact"/>
              <w:rPr>
                <w:rFonts w:ascii="仿宋" w:hAnsi="仿宋" w:eastAsia="仿宋"/>
                <w:color w:val="000000"/>
                <w:sz w:val="32"/>
                <w:szCs w:val="32"/>
              </w:rPr>
            </w:pPr>
          </w:p>
        </w:tc>
        <w:tc>
          <w:tcPr>
            <w:tcW w:w="883" w:type="dxa"/>
            <w:vAlign w:val="center"/>
          </w:tcPr>
          <w:p>
            <w:pPr>
              <w:snapToGrid w:val="0"/>
              <w:spacing w:line="360" w:lineRule="exact"/>
              <w:rPr>
                <w:rFonts w:ascii="仿宋" w:hAnsi="仿宋" w:eastAsia="仿宋"/>
                <w:color w:val="000000"/>
                <w:sz w:val="32"/>
                <w:szCs w:val="32"/>
              </w:rPr>
            </w:pPr>
          </w:p>
        </w:tc>
        <w:tc>
          <w:tcPr>
            <w:tcW w:w="1498" w:type="dxa"/>
            <w:vAlign w:val="center"/>
          </w:tcPr>
          <w:p>
            <w:pPr>
              <w:snapToGrid w:val="0"/>
              <w:spacing w:line="360" w:lineRule="exact"/>
              <w:jc w:val="center"/>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w:t>
            </w:r>
          </w:p>
        </w:tc>
        <w:tc>
          <w:tcPr>
            <w:tcW w:w="1421" w:type="dxa"/>
            <w:vAlign w:val="center"/>
          </w:tcPr>
          <w:p>
            <w:pPr>
              <w:snapToGrid w:val="0"/>
              <w:spacing w:line="360" w:lineRule="exact"/>
              <w:jc w:val="center"/>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2380</w:t>
            </w:r>
          </w:p>
        </w:tc>
        <w:tc>
          <w:tcPr>
            <w:tcW w:w="1417" w:type="dxa"/>
            <w:vAlign w:val="center"/>
          </w:tcPr>
          <w:p>
            <w:pPr>
              <w:snapToGrid w:val="0"/>
              <w:spacing w:line="360" w:lineRule="exact"/>
              <w:jc w:val="center"/>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960</w:t>
            </w:r>
          </w:p>
        </w:tc>
        <w:tc>
          <w:tcPr>
            <w:tcW w:w="1276" w:type="dxa"/>
            <w:vAlign w:val="center"/>
          </w:tcPr>
          <w:p>
            <w:pPr>
              <w:snapToGrid w:val="0"/>
              <w:spacing w:line="360" w:lineRule="exact"/>
              <w:jc w:val="center"/>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exact"/>
          <w:jc w:val="center"/>
        </w:trPr>
        <w:tc>
          <w:tcPr>
            <w:tcW w:w="567" w:type="dxa"/>
            <w:vAlign w:val="center"/>
          </w:tcPr>
          <w:p>
            <w:pPr>
              <w:snapToGrid w:val="0"/>
              <w:spacing w:line="360" w:lineRule="exact"/>
              <w:jc w:val="center"/>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3</w:t>
            </w:r>
          </w:p>
        </w:tc>
        <w:tc>
          <w:tcPr>
            <w:tcW w:w="1134" w:type="dxa"/>
            <w:vAlign w:val="center"/>
          </w:tcPr>
          <w:p>
            <w:pPr>
              <w:snapToGrid w:val="0"/>
              <w:spacing w:line="360" w:lineRule="exact"/>
              <w:jc w:val="center"/>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党巴乡</w:t>
            </w:r>
          </w:p>
        </w:tc>
        <w:tc>
          <w:tcPr>
            <w:tcW w:w="992" w:type="dxa"/>
            <w:vAlign w:val="center"/>
          </w:tcPr>
          <w:p>
            <w:pPr>
              <w:snapToGrid w:val="0"/>
              <w:spacing w:line="360" w:lineRule="exact"/>
              <w:jc w:val="center"/>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雅哇村</w:t>
            </w:r>
          </w:p>
        </w:tc>
        <w:tc>
          <w:tcPr>
            <w:tcW w:w="1116" w:type="dxa"/>
            <w:vAlign w:val="center"/>
          </w:tcPr>
          <w:p>
            <w:pPr>
              <w:snapToGrid w:val="0"/>
              <w:spacing w:line="360" w:lineRule="exact"/>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松吉丁真</w:t>
            </w:r>
          </w:p>
        </w:tc>
        <w:tc>
          <w:tcPr>
            <w:tcW w:w="907" w:type="dxa"/>
            <w:vAlign w:val="center"/>
          </w:tcPr>
          <w:p>
            <w:pPr>
              <w:snapToGrid w:val="0"/>
              <w:spacing w:line="360" w:lineRule="exact"/>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微耕机</w:t>
            </w:r>
          </w:p>
        </w:tc>
        <w:tc>
          <w:tcPr>
            <w:tcW w:w="1541" w:type="dxa"/>
            <w:vAlign w:val="center"/>
          </w:tcPr>
          <w:p>
            <w:pPr>
              <w:keepNext w:val="0"/>
              <w:keepLines w:val="0"/>
              <w:widowControl/>
              <w:suppressLineNumbers w:val="0"/>
              <w:jc w:val="center"/>
              <w:textAlignment w:val="center"/>
              <w:rPr>
                <w:rFonts w:ascii="仿宋" w:hAnsi="仿宋" w:eastAsia="仿宋"/>
                <w:color w:val="000000"/>
                <w:sz w:val="32"/>
                <w:szCs w:val="32"/>
              </w:rPr>
            </w:pPr>
            <w:r>
              <w:rPr>
                <w:rFonts w:hint="eastAsia" w:ascii="宋体" w:hAnsi="宋体" w:eastAsia="宋体" w:cs="宋体"/>
                <w:i w:val="0"/>
                <w:color w:val="000000"/>
                <w:kern w:val="0"/>
                <w:sz w:val="24"/>
                <w:szCs w:val="24"/>
                <w:u w:val="none"/>
                <w:lang w:val="en-US" w:eastAsia="zh-CN" w:bidi="ar"/>
              </w:rPr>
              <w:t>重庆华世丹机械制造有限公司</w:t>
            </w:r>
          </w:p>
        </w:tc>
        <w:tc>
          <w:tcPr>
            <w:tcW w:w="521" w:type="dxa"/>
            <w:vAlign w:val="center"/>
          </w:tcPr>
          <w:p>
            <w:pPr>
              <w:snapToGrid w:val="0"/>
              <w:spacing w:line="360" w:lineRule="exact"/>
              <w:jc w:val="center"/>
              <w:rPr>
                <w:rFonts w:ascii="仿宋" w:hAnsi="仿宋" w:eastAsia="仿宋"/>
                <w:color w:val="000000"/>
                <w:sz w:val="32"/>
                <w:szCs w:val="32"/>
              </w:rPr>
            </w:pPr>
          </w:p>
        </w:tc>
        <w:tc>
          <w:tcPr>
            <w:tcW w:w="659" w:type="dxa"/>
            <w:vAlign w:val="center"/>
          </w:tcPr>
          <w:p>
            <w:pPr>
              <w:snapToGrid w:val="0"/>
              <w:spacing w:line="360" w:lineRule="exact"/>
              <w:rPr>
                <w:rFonts w:ascii="仿宋" w:hAnsi="仿宋" w:eastAsia="仿宋"/>
                <w:color w:val="000000"/>
                <w:sz w:val="32"/>
                <w:szCs w:val="32"/>
              </w:rPr>
            </w:pPr>
          </w:p>
        </w:tc>
        <w:tc>
          <w:tcPr>
            <w:tcW w:w="883" w:type="dxa"/>
            <w:vAlign w:val="center"/>
          </w:tcPr>
          <w:p>
            <w:pPr>
              <w:snapToGrid w:val="0"/>
              <w:spacing w:line="360" w:lineRule="exact"/>
              <w:rPr>
                <w:rFonts w:ascii="仿宋" w:hAnsi="仿宋" w:eastAsia="仿宋"/>
                <w:color w:val="000000"/>
                <w:sz w:val="32"/>
                <w:szCs w:val="32"/>
              </w:rPr>
            </w:pPr>
          </w:p>
        </w:tc>
        <w:tc>
          <w:tcPr>
            <w:tcW w:w="1498" w:type="dxa"/>
            <w:vAlign w:val="center"/>
          </w:tcPr>
          <w:p>
            <w:pPr>
              <w:snapToGrid w:val="0"/>
              <w:spacing w:line="360" w:lineRule="exact"/>
              <w:jc w:val="center"/>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w:t>
            </w:r>
          </w:p>
        </w:tc>
        <w:tc>
          <w:tcPr>
            <w:tcW w:w="1421" w:type="dxa"/>
            <w:vAlign w:val="center"/>
          </w:tcPr>
          <w:p>
            <w:pPr>
              <w:snapToGrid w:val="0"/>
              <w:spacing w:line="360" w:lineRule="exact"/>
              <w:jc w:val="center"/>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2380</w:t>
            </w:r>
          </w:p>
        </w:tc>
        <w:tc>
          <w:tcPr>
            <w:tcW w:w="1417" w:type="dxa"/>
            <w:vAlign w:val="center"/>
          </w:tcPr>
          <w:p>
            <w:pPr>
              <w:snapToGrid w:val="0"/>
              <w:spacing w:line="360" w:lineRule="exact"/>
              <w:jc w:val="center"/>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960</w:t>
            </w:r>
          </w:p>
        </w:tc>
        <w:tc>
          <w:tcPr>
            <w:tcW w:w="1276" w:type="dxa"/>
            <w:vAlign w:val="center"/>
          </w:tcPr>
          <w:p>
            <w:pPr>
              <w:snapToGrid w:val="0"/>
              <w:spacing w:line="360" w:lineRule="exact"/>
              <w:jc w:val="center"/>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exact"/>
          <w:jc w:val="center"/>
        </w:trPr>
        <w:tc>
          <w:tcPr>
            <w:tcW w:w="567" w:type="dxa"/>
            <w:vAlign w:val="center"/>
          </w:tcPr>
          <w:p>
            <w:pPr>
              <w:snapToGrid w:val="0"/>
              <w:spacing w:line="360" w:lineRule="exact"/>
              <w:jc w:val="center"/>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4</w:t>
            </w:r>
          </w:p>
        </w:tc>
        <w:tc>
          <w:tcPr>
            <w:tcW w:w="1134" w:type="dxa"/>
            <w:vAlign w:val="center"/>
          </w:tcPr>
          <w:p>
            <w:pPr>
              <w:snapToGrid w:val="0"/>
              <w:spacing w:line="360" w:lineRule="exact"/>
              <w:jc w:val="center"/>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党巴乡</w:t>
            </w:r>
          </w:p>
        </w:tc>
        <w:tc>
          <w:tcPr>
            <w:tcW w:w="992" w:type="dxa"/>
            <w:vAlign w:val="center"/>
          </w:tcPr>
          <w:p>
            <w:pPr>
              <w:snapToGrid w:val="0"/>
              <w:spacing w:line="360" w:lineRule="exact"/>
              <w:jc w:val="center"/>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雅哇村</w:t>
            </w:r>
          </w:p>
        </w:tc>
        <w:tc>
          <w:tcPr>
            <w:tcW w:w="1116" w:type="dxa"/>
            <w:vAlign w:val="center"/>
          </w:tcPr>
          <w:p>
            <w:pPr>
              <w:snapToGrid w:val="0"/>
              <w:spacing w:line="360" w:lineRule="exact"/>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松吉丁真</w:t>
            </w:r>
          </w:p>
        </w:tc>
        <w:tc>
          <w:tcPr>
            <w:tcW w:w="907" w:type="dxa"/>
            <w:vAlign w:val="center"/>
          </w:tcPr>
          <w:p>
            <w:pPr>
              <w:snapToGrid w:val="0"/>
              <w:spacing w:line="360" w:lineRule="exact"/>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揉丝机</w:t>
            </w:r>
          </w:p>
        </w:tc>
        <w:tc>
          <w:tcPr>
            <w:tcW w:w="1541" w:type="dxa"/>
            <w:vAlign w:val="center"/>
          </w:tcPr>
          <w:p>
            <w:pPr>
              <w:keepNext w:val="0"/>
              <w:keepLines w:val="0"/>
              <w:widowControl/>
              <w:suppressLineNumbers w:val="0"/>
              <w:jc w:val="center"/>
              <w:textAlignment w:val="center"/>
              <w:rPr>
                <w:rFonts w:ascii="仿宋" w:hAnsi="仿宋" w:eastAsia="仿宋"/>
                <w:color w:val="000000"/>
                <w:sz w:val="32"/>
                <w:szCs w:val="32"/>
              </w:rPr>
            </w:pPr>
            <w:r>
              <w:rPr>
                <w:rFonts w:hint="eastAsia" w:ascii="宋体" w:hAnsi="宋体" w:eastAsia="宋体" w:cs="宋体"/>
                <w:i w:val="0"/>
                <w:color w:val="000000"/>
                <w:kern w:val="0"/>
                <w:sz w:val="24"/>
                <w:szCs w:val="24"/>
                <w:u w:val="none"/>
                <w:lang w:val="en-US" w:eastAsia="zh-CN" w:bidi="ar"/>
              </w:rPr>
              <w:t>沧州盛承祥机械制造有限公司</w:t>
            </w:r>
          </w:p>
        </w:tc>
        <w:tc>
          <w:tcPr>
            <w:tcW w:w="521" w:type="dxa"/>
            <w:vAlign w:val="center"/>
          </w:tcPr>
          <w:p>
            <w:pPr>
              <w:snapToGrid w:val="0"/>
              <w:spacing w:line="360" w:lineRule="exact"/>
              <w:jc w:val="center"/>
              <w:rPr>
                <w:rFonts w:ascii="仿宋" w:hAnsi="仿宋" w:eastAsia="仿宋"/>
                <w:color w:val="000000"/>
                <w:sz w:val="32"/>
                <w:szCs w:val="32"/>
              </w:rPr>
            </w:pPr>
          </w:p>
        </w:tc>
        <w:tc>
          <w:tcPr>
            <w:tcW w:w="659" w:type="dxa"/>
            <w:vAlign w:val="center"/>
          </w:tcPr>
          <w:p>
            <w:pPr>
              <w:snapToGrid w:val="0"/>
              <w:spacing w:line="360" w:lineRule="exact"/>
              <w:rPr>
                <w:rFonts w:ascii="仿宋" w:hAnsi="仿宋" w:eastAsia="仿宋"/>
                <w:color w:val="000000"/>
                <w:sz w:val="32"/>
                <w:szCs w:val="32"/>
              </w:rPr>
            </w:pPr>
          </w:p>
        </w:tc>
        <w:tc>
          <w:tcPr>
            <w:tcW w:w="883" w:type="dxa"/>
            <w:vAlign w:val="center"/>
          </w:tcPr>
          <w:p>
            <w:pPr>
              <w:snapToGrid w:val="0"/>
              <w:spacing w:line="360" w:lineRule="exact"/>
              <w:rPr>
                <w:rFonts w:ascii="仿宋" w:hAnsi="仿宋" w:eastAsia="仿宋"/>
                <w:color w:val="000000"/>
                <w:sz w:val="32"/>
                <w:szCs w:val="32"/>
              </w:rPr>
            </w:pPr>
          </w:p>
        </w:tc>
        <w:tc>
          <w:tcPr>
            <w:tcW w:w="1498" w:type="dxa"/>
            <w:vAlign w:val="center"/>
          </w:tcPr>
          <w:p>
            <w:pPr>
              <w:snapToGrid w:val="0"/>
              <w:spacing w:line="360" w:lineRule="exact"/>
              <w:jc w:val="center"/>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w:t>
            </w:r>
          </w:p>
        </w:tc>
        <w:tc>
          <w:tcPr>
            <w:tcW w:w="1421" w:type="dxa"/>
            <w:vAlign w:val="center"/>
          </w:tcPr>
          <w:p>
            <w:pPr>
              <w:snapToGrid w:val="0"/>
              <w:spacing w:line="360" w:lineRule="exact"/>
              <w:jc w:val="center"/>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1050</w:t>
            </w:r>
          </w:p>
        </w:tc>
        <w:tc>
          <w:tcPr>
            <w:tcW w:w="1417" w:type="dxa"/>
            <w:vAlign w:val="center"/>
          </w:tcPr>
          <w:p>
            <w:pPr>
              <w:snapToGrid w:val="0"/>
              <w:spacing w:line="360" w:lineRule="exact"/>
              <w:jc w:val="center"/>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480</w:t>
            </w:r>
          </w:p>
        </w:tc>
        <w:tc>
          <w:tcPr>
            <w:tcW w:w="1276" w:type="dxa"/>
            <w:vAlign w:val="center"/>
          </w:tcPr>
          <w:p>
            <w:pPr>
              <w:snapToGrid w:val="0"/>
              <w:spacing w:line="360" w:lineRule="exact"/>
              <w:jc w:val="center"/>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exact"/>
          <w:jc w:val="center"/>
        </w:trPr>
        <w:tc>
          <w:tcPr>
            <w:tcW w:w="567" w:type="dxa"/>
            <w:vAlign w:val="center"/>
          </w:tcPr>
          <w:p>
            <w:pPr>
              <w:snapToGrid w:val="0"/>
              <w:spacing w:line="360" w:lineRule="exact"/>
              <w:jc w:val="center"/>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5</w:t>
            </w:r>
          </w:p>
        </w:tc>
        <w:tc>
          <w:tcPr>
            <w:tcW w:w="1134" w:type="dxa"/>
            <w:vAlign w:val="center"/>
          </w:tcPr>
          <w:p>
            <w:pPr>
              <w:snapToGrid w:val="0"/>
              <w:spacing w:line="360" w:lineRule="exact"/>
              <w:ind w:firstLine="312" w:firstLineChars="0"/>
              <w:jc w:val="center"/>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党巴乡</w:t>
            </w:r>
          </w:p>
        </w:tc>
        <w:tc>
          <w:tcPr>
            <w:tcW w:w="992" w:type="dxa"/>
            <w:vAlign w:val="center"/>
          </w:tcPr>
          <w:p>
            <w:pPr>
              <w:snapToGrid w:val="0"/>
              <w:spacing w:line="360" w:lineRule="exact"/>
              <w:jc w:val="center"/>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雅哇村</w:t>
            </w:r>
          </w:p>
        </w:tc>
        <w:tc>
          <w:tcPr>
            <w:tcW w:w="1116" w:type="dxa"/>
            <w:vAlign w:val="center"/>
          </w:tcPr>
          <w:p>
            <w:pPr>
              <w:snapToGrid w:val="0"/>
              <w:spacing w:line="360" w:lineRule="exact"/>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本本</w:t>
            </w:r>
          </w:p>
        </w:tc>
        <w:tc>
          <w:tcPr>
            <w:tcW w:w="907" w:type="dxa"/>
            <w:vAlign w:val="center"/>
          </w:tcPr>
          <w:p>
            <w:pPr>
              <w:snapToGrid w:val="0"/>
              <w:spacing w:line="360" w:lineRule="exact"/>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微耕机</w:t>
            </w:r>
          </w:p>
        </w:tc>
        <w:tc>
          <w:tcPr>
            <w:tcW w:w="1541" w:type="dxa"/>
            <w:vAlign w:val="center"/>
          </w:tcPr>
          <w:p>
            <w:pPr>
              <w:keepNext w:val="0"/>
              <w:keepLines w:val="0"/>
              <w:widowControl/>
              <w:suppressLineNumbers w:val="0"/>
              <w:jc w:val="center"/>
              <w:textAlignment w:val="center"/>
              <w:rPr>
                <w:rFonts w:ascii="仿宋" w:hAnsi="仿宋" w:eastAsia="仿宋"/>
                <w:color w:val="000000"/>
                <w:sz w:val="32"/>
                <w:szCs w:val="32"/>
              </w:rPr>
            </w:pPr>
            <w:r>
              <w:rPr>
                <w:rFonts w:hint="eastAsia" w:ascii="宋体" w:hAnsi="宋体" w:eastAsia="宋体" w:cs="宋体"/>
                <w:i w:val="0"/>
                <w:color w:val="000000"/>
                <w:kern w:val="0"/>
                <w:sz w:val="24"/>
                <w:szCs w:val="24"/>
                <w:u w:val="none"/>
                <w:lang w:val="en-US" w:eastAsia="zh-CN" w:bidi="ar"/>
              </w:rPr>
              <w:t>重庆华世丹机械制造有限公司</w:t>
            </w:r>
          </w:p>
        </w:tc>
        <w:tc>
          <w:tcPr>
            <w:tcW w:w="521" w:type="dxa"/>
            <w:vAlign w:val="center"/>
          </w:tcPr>
          <w:p>
            <w:pPr>
              <w:snapToGrid w:val="0"/>
              <w:spacing w:line="360" w:lineRule="exact"/>
              <w:jc w:val="center"/>
              <w:rPr>
                <w:rFonts w:ascii="仿宋" w:hAnsi="仿宋" w:eastAsia="仿宋"/>
                <w:color w:val="000000"/>
                <w:sz w:val="32"/>
                <w:szCs w:val="32"/>
              </w:rPr>
            </w:pPr>
          </w:p>
        </w:tc>
        <w:tc>
          <w:tcPr>
            <w:tcW w:w="659" w:type="dxa"/>
            <w:vAlign w:val="center"/>
          </w:tcPr>
          <w:p>
            <w:pPr>
              <w:snapToGrid w:val="0"/>
              <w:spacing w:line="360" w:lineRule="exact"/>
              <w:rPr>
                <w:rFonts w:ascii="仿宋" w:hAnsi="仿宋" w:eastAsia="仿宋"/>
                <w:color w:val="000000"/>
                <w:sz w:val="32"/>
                <w:szCs w:val="32"/>
              </w:rPr>
            </w:pPr>
          </w:p>
        </w:tc>
        <w:tc>
          <w:tcPr>
            <w:tcW w:w="883" w:type="dxa"/>
            <w:vAlign w:val="center"/>
          </w:tcPr>
          <w:p>
            <w:pPr>
              <w:snapToGrid w:val="0"/>
              <w:spacing w:line="360" w:lineRule="exact"/>
              <w:rPr>
                <w:rFonts w:ascii="仿宋" w:hAnsi="仿宋" w:eastAsia="仿宋"/>
                <w:color w:val="000000"/>
                <w:sz w:val="32"/>
                <w:szCs w:val="32"/>
              </w:rPr>
            </w:pPr>
          </w:p>
        </w:tc>
        <w:tc>
          <w:tcPr>
            <w:tcW w:w="1498" w:type="dxa"/>
            <w:vAlign w:val="center"/>
          </w:tcPr>
          <w:p>
            <w:pPr>
              <w:snapToGrid w:val="0"/>
              <w:spacing w:line="360" w:lineRule="exact"/>
              <w:jc w:val="center"/>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w:t>
            </w:r>
          </w:p>
        </w:tc>
        <w:tc>
          <w:tcPr>
            <w:tcW w:w="1421" w:type="dxa"/>
            <w:vAlign w:val="center"/>
          </w:tcPr>
          <w:p>
            <w:pPr>
              <w:snapToGrid w:val="0"/>
              <w:spacing w:line="360" w:lineRule="exact"/>
              <w:jc w:val="center"/>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2380</w:t>
            </w:r>
          </w:p>
        </w:tc>
        <w:tc>
          <w:tcPr>
            <w:tcW w:w="1417" w:type="dxa"/>
            <w:vAlign w:val="center"/>
          </w:tcPr>
          <w:p>
            <w:pPr>
              <w:snapToGrid w:val="0"/>
              <w:spacing w:line="360" w:lineRule="exact"/>
              <w:jc w:val="center"/>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960</w:t>
            </w:r>
          </w:p>
        </w:tc>
        <w:tc>
          <w:tcPr>
            <w:tcW w:w="1276" w:type="dxa"/>
            <w:vAlign w:val="center"/>
          </w:tcPr>
          <w:p>
            <w:pPr>
              <w:snapToGrid w:val="0"/>
              <w:spacing w:line="360" w:lineRule="exact"/>
              <w:jc w:val="center"/>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67" w:type="dxa"/>
            <w:vAlign w:val="center"/>
          </w:tcPr>
          <w:p>
            <w:pPr>
              <w:snapToGrid w:val="0"/>
              <w:spacing w:line="360" w:lineRule="exact"/>
              <w:rPr>
                <w:rFonts w:ascii="仿宋" w:hAnsi="仿宋" w:eastAsia="仿宋"/>
                <w:color w:val="000000"/>
                <w:sz w:val="32"/>
                <w:szCs w:val="32"/>
              </w:rPr>
            </w:pPr>
          </w:p>
        </w:tc>
        <w:tc>
          <w:tcPr>
            <w:tcW w:w="1134" w:type="dxa"/>
            <w:vAlign w:val="center"/>
          </w:tcPr>
          <w:p>
            <w:pPr>
              <w:snapToGrid w:val="0"/>
              <w:spacing w:line="360" w:lineRule="exact"/>
              <w:rPr>
                <w:rFonts w:ascii="仿宋" w:hAnsi="仿宋" w:eastAsia="仿宋"/>
                <w:color w:val="000000"/>
                <w:sz w:val="32"/>
                <w:szCs w:val="32"/>
              </w:rPr>
            </w:pPr>
          </w:p>
        </w:tc>
        <w:tc>
          <w:tcPr>
            <w:tcW w:w="992" w:type="dxa"/>
            <w:vAlign w:val="center"/>
          </w:tcPr>
          <w:p>
            <w:pPr>
              <w:snapToGrid w:val="0"/>
              <w:spacing w:line="360" w:lineRule="exact"/>
              <w:rPr>
                <w:rFonts w:ascii="仿宋" w:hAnsi="仿宋" w:eastAsia="仿宋"/>
                <w:color w:val="000000"/>
                <w:sz w:val="32"/>
                <w:szCs w:val="32"/>
              </w:rPr>
            </w:pPr>
          </w:p>
        </w:tc>
        <w:tc>
          <w:tcPr>
            <w:tcW w:w="1116" w:type="dxa"/>
            <w:vAlign w:val="center"/>
          </w:tcPr>
          <w:p>
            <w:pPr>
              <w:snapToGrid w:val="0"/>
              <w:spacing w:line="360" w:lineRule="exact"/>
              <w:rPr>
                <w:rFonts w:ascii="仿宋" w:hAnsi="仿宋" w:eastAsia="仿宋"/>
                <w:color w:val="000000"/>
                <w:sz w:val="32"/>
                <w:szCs w:val="32"/>
              </w:rPr>
            </w:pPr>
          </w:p>
        </w:tc>
        <w:tc>
          <w:tcPr>
            <w:tcW w:w="907" w:type="dxa"/>
            <w:vAlign w:val="center"/>
          </w:tcPr>
          <w:p>
            <w:pPr>
              <w:snapToGrid w:val="0"/>
              <w:spacing w:line="360" w:lineRule="exact"/>
              <w:rPr>
                <w:rFonts w:ascii="仿宋" w:hAnsi="仿宋" w:eastAsia="仿宋"/>
                <w:color w:val="000000"/>
                <w:sz w:val="32"/>
                <w:szCs w:val="32"/>
              </w:rPr>
            </w:pPr>
          </w:p>
        </w:tc>
        <w:tc>
          <w:tcPr>
            <w:tcW w:w="1541" w:type="dxa"/>
            <w:vAlign w:val="center"/>
          </w:tcPr>
          <w:p>
            <w:pPr>
              <w:snapToGrid w:val="0"/>
              <w:spacing w:line="360" w:lineRule="exact"/>
              <w:rPr>
                <w:rFonts w:ascii="仿宋" w:hAnsi="仿宋" w:eastAsia="仿宋"/>
                <w:color w:val="000000"/>
                <w:sz w:val="32"/>
                <w:szCs w:val="32"/>
              </w:rPr>
            </w:pPr>
          </w:p>
        </w:tc>
        <w:tc>
          <w:tcPr>
            <w:tcW w:w="521" w:type="dxa"/>
            <w:vAlign w:val="center"/>
          </w:tcPr>
          <w:p>
            <w:pPr>
              <w:snapToGrid w:val="0"/>
              <w:spacing w:line="360" w:lineRule="exact"/>
              <w:jc w:val="center"/>
              <w:rPr>
                <w:rFonts w:ascii="仿宋" w:hAnsi="仿宋" w:eastAsia="仿宋"/>
                <w:color w:val="000000"/>
                <w:sz w:val="32"/>
                <w:szCs w:val="32"/>
              </w:rPr>
            </w:pPr>
          </w:p>
        </w:tc>
        <w:tc>
          <w:tcPr>
            <w:tcW w:w="659" w:type="dxa"/>
            <w:vAlign w:val="center"/>
          </w:tcPr>
          <w:p>
            <w:pPr>
              <w:snapToGrid w:val="0"/>
              <w:spacing w:line="360" w:lineRule="exact"/>
              <w:rPr>
                <w:rFonts w:ascii="仿宋" w:hAnsi="仿宋" w:eastAsia="仿宋"/>
                <w:color w:val="000000"/>
                <w:sz w:val="32"/>
                <w:szCs w:val="32"/>
              </w:rPr>
            </w:pPr>
          </w:p>
        </w:tc>
        <w:tc>
          <w:tcPr>
            <w:tcW w:w="883" w:type="dxa"/>
            <w:vAlign w:val="center"/>
          </w:tcPr>
          <w:p>
            <w:pPr>
              <w:snapToGrid w:val="0"/>
              <w:spacing w:line="360" w:lineRule="exact"/>
              <w:rPr>
                <w:rFonts w:ascii="仿宋" w:hAnsi="仿宋" w:eastAsia="仿宋"/>
                <w:color w:val="000000"/>
                <w:sz w:val="32"/>
                <w:szCs w:val="32"/>
              </w:rPr>
            </w:pPr>
          </w:p>
        </w:tc>
        <w:tc>
          <w:tcPr>
            <w:tcW w:w="1498" w:type="dxa"/>
            <w:vAlign w:val="center"/>
          </w:tcPr>
          <w:p>
            <w:pPr>
              <w:snapToGrid w:val="0"/>
              <w:spacing w:line="360" w:lineRule="exact"/>
              <w:rPr>
                <w:rFonts w:ascii="仿宋" w:hAnsi="仿宋" w:eastAsia="仿宋"/>
                <w:color w:val="000000"/>
                <w:sz w:val="32"/>
                <w:szCs w:val="32"/>
              </w:rPr>
            </w:pPr>
          </w:p>
        </w:tc>
        <w:tc>
          <w:tcPr>
            <w:tcW w:w="1421" w:type="dxa"/>
            <w:vAlign w:val="center"/>
          </w:tcPr>
          <w:p>
            <w:pPr>
              <w:snapToGrid w:val="0"/>
              <w:spacing w:line="360" w:lineRule="exact"/>
              <w:rPr>
                <w:rFonts w:ascii="仿宋" w:hAnsi="仿宋" w:eastAsia="仿宋"/>
                <w:color w:val="000000"/>
                <w:sz w:val="32"/>
                <w:szCs w:val="32"/>
              </w:rPr>
            </w:pPr>
          </w:p>
        </w:tc>
        <w:tc>
          <w:tcPr>
            <w:tcW w:w="1417" w:type="dxa"/>
            <w:vAlign w:val="center"/>
          </w:tcPr>
          <w:p>
            <w:pPr>
              <w:snapToGrid w:val="0"/>
              <w:spacing w:line="360" w:lineRule="exact"/>
              <w:rPr>
                <w:rFonts w:ascii="仿宋" w:hAnsi="仿宋" w:eastAsia="仿宋"/>
                <w:color w:val="000000"/>
                <w:sz w:val="32"/>
                <w:szCs w:val="32"/>
              </w:rPr>
            </w:pPr>
          </w:p>
        </w:tc>
        <w:tc>
          <w:tcPr>
            <w:tcW w:w="1276" w:type="dxa"/>
            <w:vAlign w:val="center"/>
          </w:tcPr>
          <w:p>
            <w:pPr>
              <w:snapToGrid w:val="0"/>
              <w:spacing w:line="360" w:lineRule="exact"/>
              <w:jc w:val="center"/>
              <w:rPr>
                <w:rFonts w:ascii="仿宋" w:hAnsi="仿宋"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67" w:type="dxa"/>
            <w:vAlign w:val="center"/>
          </w:tcPr>
          <w:p>
            <w:pPr>
              <w:snapToGrid w:val="0"/>
              <w:spacing w:line="360" w:lineRule="exact"/>
              <w:rPr>
                <w:rFonts w:ascii="仿宋" w:hAnsi="仿宋" w:eastAsia="仿宋"/>
                <w:color w:val="000000"/>
                <w:sz w:val="32"/>
                <w:szCs w:val="32"/>
              </w:rPr>
            </w:pPr>
          </w:p>
        </w:tc>
        <w:tc>
          <w:tcPr>
            <w:tcW w:w="1134" w:type="dxa"/>
            <w:vAlign w:val="center"/>
          </w:tcPr>
          <w:p>
            <w:pPr>
              <w:snapToGrid w:val="0"/>
              <w:spacing w:line="360" w:lineRule="exact"/>
              <w:rPr>
                <w:rFonts w:ascii="仿宋" w:hAnsi="仿宋" w:eastAsia="仿宋"/>
                <w:color w:val="000000"/>
                <w:sz w:val="32"/>
                <w:szCs w:val="32"/>
              </w:rPr>
            </w:pPr>
          </w:p>
        </w:tc>
        <w:tc>
          <w:tcPr>
            <w:tcW w:w="992" w:type="dxa"/>
            <w:vAlign w:val="center"/>
          </w:tcPr>
          <w:p>
            <w:pPr>
              <w:snapToGrid w:val="0"/>
              <w:spacing w:line="360" w:lineRule="exact"/>
              <w:rPr>
                <w:rFonts w:ascii="仿宋" w:hAnsi="仿宋" w:eastAsia="仿宋"/>
                <w:color w:val="000000"/>
                <w:sz w:val="32"/>
                <w:szCs w:val="32"/>
              </w:rPr>
            </w:pPr>
          </w:p>
        </w:tc>
        <w:tc>
          <w:tcPr>
            <w:tcW w:w="1116" w:type="dxa"/>
            <w:vAlign w:val="center"/>
          </w:tcPr>
          <w:p>
            <w:pPr>
              <w:snapToGrid w:val="0"/>
              <w:spacing w:line="360" w:lineRule="exact"/>
              <w:rPr>
                <w:rFonts w:ascii="仿宋" w:hAnsi="仿宋" w:eastAsia="仿宋"/>
                <w:color w:val="000000"/>
                <w:sz w:val="32"/>
                <w:szCs w:val="32"/>
              </w:rPr>
            </w:pPr>
          </w:p>
        </w:tc>
        <w:tc>
          <w:tcPr>
            <w:tcW w:w="907" w:type="dxa"/>
            <w:vAlign w:val="center"/>
          </w:tcPr>
          <w:p>
            <w:pPr>
              <w:snapToGrid w:val="0"/>
              <w:spacing w:line="360" w:lineRule="exact"/>
              <w:rPr>
                <w:rFonts w:ascii="仿宋" w:hAnsi="仿宋" w:eastAsia="仿宋"/>
                <w:color w:val="000000"/>
                <w:sz w:val="32"/>
                <w:szCs w:val="32"/>
              </w:rPr>
            </w:pPr>
          </w:p>
        </w:tc>
        <w:tc>
          <w:tcPr>
            <w:tcW w:w="1541" w:type="dxa"/>
            <w:vAlign w:val="center"/>
          </w:tcPr>
          <w:p>
            <w:pPr>
              <w:snapToGrid w:val="0"/>
              <w:spacing w:line="360" w:lineRule="exact"/>
              <w:rPr>
                <w:rFonts w:ascii="仿宋" w:hAnsi="仿宋" w:eastAsia="仿宋"/>
                <w:color w:val="000000"/>
                <w:sz w:val="32"/>
                <w:szCs w:val="32"/>
              </w:rPr>
            </w:pPr>
          </w:p>
        </w:tc>
        <w:tc>
          <w:tcPr>
            <w:tcW w:w="521" w:type="dxa"/>
            <w:vAlign w:val="center"/>
          </w:tcPr>
          <w:p>
            <w:pPr>
              <w:snapToGrid w:val="0"/>
              <w:spacing w:line="360" w:lineRule="exact"/>
              <w:jc w:val="center"/>
              <w:rPr>
                <w:rFonts w:ascii="仿宋" w:hAnsi="仿宋" w:eastAsia="仿宋"/>
                <w:color w:val="000000"/>
                <w:sz w:val="32"/>
                <w:szCs w:val="32"/>
              </w:rPr>
            </w:pPr>
          </w:p>
        </w:tc>
        <w:tc>
          <w:tcPr>
            <w:tcW w:w="659" w:type="dxa"/>
            <w:vAlign w:val="center"/>
          </w:tcPr>
          <w:p>
            <w:pPr>
              <w:snapToGrid w:val="0"/>
              <w:spacing w:line="360" w:lineRule="exact"/>
              <w:rPr>
                <w:rFonts w:ascii="仿宋" w:hAnsi="仿宋" w:eastAsia="仿宋"/>
                <w:color w:val="000000"/>
                <w:sz w:val="32"/>
                <w:szCs w:val="32"/>
              </w:rPr>
            </w:pPr>
          </w:p>
        </w:tc>
        <w:tc>
          <w:tcPr>
            <w:tcW w:w="883" w:type="dxa"/>
            <w:vAlign w:val="center"/>
          </w:tcPr>
          <w:p>
            <w:pPr>
              <w:snapToGrid w:val="0"/>
              <w:spacing w:line="360" w:lineRule="exact"/>
              <w:rPr>
                <w:rFonts w:ascii="仿宋" w:hAnsi="仿宋" w:eastAsia="仿宋"/>
                <w:color w:val="000000"/>
                <w:sz w:val="32"/>
                <w:szCs w:val="32"/>
              </w:rPr>
            </w:pPr>
          </w:p>
        </w:tc>
        <w:tc>
          <w:tcPr>
            <w:tcW w:w="1498" w:type="dxa"/>
            <w:vAlign w:val="center"/>
          </w:tcPr>
          <w:p>
            <w:pPr>
              <w:snapToGrid w:val="0"/>
              <w:spacing w:line="360" w:lineRule="exact"/>
              <w:rPr>
                <w:rFonts w:ascii="仿宋" w:hAnsi="仿宋" w:eastAsia="仿宋"/>
                <w:color w:val="000000"/>
                <w:sz w:val="32"/>
                <w:szCs w:val="32"/>
              </w:rPr>
            </w:pPr>
          </w:p>
        </w:tc>
        <w:tc>
          <w:tcPr>
            <w:tcW w:w="1421" w:type="dxa"/>
            <w:vAlign w:val="center"/>
          </w:tcPr>
          <w:p>
            <w:pPr>
              <w:snapToGrid w:val="0"/>
              <w:spacing w:line="360" w:lineRule="exact"/>
              <w:rPr>
                <w:rFonts w:ascii="仿宋" w:hAnsi="仿宋" w:eastAsia="仿宋"/>
                <w:color w:val="000000"/>
                <w:sz w:val="32"/>
                <w:szCs w:val="32"/>
              </w:rPr>
            </w:pPr>
          </w:p>
        </w:tc>
        <w:tc>
          <w:tcPr>
            <w:tcW w:w="1417" w:type="dxa"/>
            <w:vAlign w:val="center"/>
          </w:tcPr>
          <w:p>
            <w:pPr>
              <w:snapToGrid w:val="0"/>
              <w:spacing w:line="360" w:lineRule="exact"/>
              <w:rPr>
                <w:rFonts w:ascii="仿宋" w:hAnsi="仿宋" w:eastAsia="仿宋"/>
                <w:color w:val="000000"/>
                <w:sz w:val="32"/>
                <w:szCs w:val="32"/>
              </w:rPr>
            </w:pPr>
          </w:p>
        </w:tc>
        <w:tc>
          <w:tcPr>
            <w:tcW w:w="1276" w:type="dxa"/>
            <w:vAlign w:val="center"/>
          </w:tcPr>
          <w:p>
            <w:pPr>
              <w:snapToGrid w:val="0"/>
              <w:spacing w:line="360" w:lineRule="exact"/>
              <w:rPr>
                <w:rFonts w:ascii="仿宋" w:hAnsi="仿宋"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320" w:type="dxa"/>
            <w:gridSpan w:val="9"/>
            <w:vAlign w:val="center"/>
          </w:tcPr>
          <w:p>
            <w:pPr>
              <w:snapToGrid w:val="0"/>
              <w:spacing w:line="360" w:lineRule="exact"/>
              <w:jc w:val="center"/>
              <w:rPr>
                <w:rFonts w:ascii="仿宋" w:hAnsi="仿宋" w:eastAsia="仿宋"/>
                <w:color w:val="000000"/>
                <w:sz w:val="32"/>
                <w:szCs w:val="32"/>
              </w:rPr>
            </w:pPr>
            <w:r>
              <w:rPr>
                <w:rFonts w:ascii="仿宋" w:hAnsi="仿宋" w:eastAsia="仿宋"/>
                <w:color w:val="000000"/>
                <w:sz w:val="32"/>
                <w:szCs w:val="32"/>
              </w:rPr>
              <w:t>合计</w:t>
            </w:r>
          </w:p>
        </w:tc>
        <w:tc>
          <w:tcPr>
            <w:tcW w:w="1498" w:type="dxa"/>
            <w:vAlign w:val="center"/>
          </w:tcPr>
          <w:p>
            <w:pPr>
              <w:snapToGrid w:val="0"/>
              <w:spacing w:line="360" w:lineRule="exact"/>
              <w:jc w:val="center"/>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5</w:t>
            </w:r>
          </w:p>
        </w:tc>
        <w:tc>
          <w:tcPr>
            <w:tcW w:w="1421" w:type="dxa"/>
            <w:vAlign w:val="center"/>
          </w:tcPr>
          <w:p>
            <w:pPr>
              <w:snapToGrid w:val="0"/>
              <w:spacing w:line="360" w:lineRule="exact"/>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9810</w:t>
            </w:r>
          </w:p>
        </w:tc>
        <w:tc>
          <w:tcPr>
            <w:tcW w:w="1417" w:type="dxa"/>
            <w:vAlign w:val="center"/>
          </w:tcPr>
          <w:p>
            <w:pPr>
              <w:snapToGrid w:val="0"/>
              <w:spacing w:line="360" w:lineRule="exact"/>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4220</w:t>
            </w:r>
          </w:p>
        </w:tc>
        <w:tc>
          <w:tcPr>
            <w:tcW w:w="1276" w:type="dxa"/>
            <w:vAlign w:val="center"/>
          </w:tcPr>
          <w:p>
            <w:pPr>
              <w:snapToGrid w:val="0"/>
              <w:spacing w:line="360" w:lineRule="exact"/>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4220</w:t>
            </w:r>
            <w:bookmarkStart w:id="0" w:name="_GoBack"/>
            <w:bookmarkEnd w:id="0"/>
          </w:p>
        </w:tc>
      </w:tr>
    </w:tbl>
    <w:p>
      <w:pPr>
        <w:snapToGrid w:val="0"/>
        <w:spacing w:line="620" w:lineRule="exact"/>
        <w:rPr>
          <w:rFonts w:hint="eastAsia" w:ascii="仿宋" w:hAnsi="仿宋" w:eastAsia="仿宋"/>
          <w:color w:val="000000"/>
          <w:sz w:val="32"/>
          <w:szCs w:val="32"/>
        </w:rPr>
      </w:pPr>
    </w:p>
    <w:p>
      <w:pPr>
        <w:rPr>
          <w:rFonts w:hint="eastAsia"/>
          <w:lang w:val="en-US" w:eastAsia="zh-CN"/>
        </w:rPr>
      </w:pPr>
      <w:r>
        <w:rPr>
          <w:rFonts w:hint="eastAsia"/>
          <w:lang w:eastAsia="zh-CN"/>
        </w:rPr>
        <w:t>附件</w:t>
      </w:r>
      <w:r>
        <w:rPr>
          <w:rFonts w:hint="eastAsia"/>
          <w:lang w:val="en-US" w:eastAsia="zh-CN"/>
        </w:rPr>
        <w:t>3</w:t>
      </w:r>
    </w:p>
    <w:tbl>
      <w:tblPr>
        <w:tblStyle w:val="9"/>
        <w:tblW w:w="1489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596"/>
        <w:gridCol w:w="1323"/>
        <w:gridCol w:w="1826"/>
        <w:gridCol w:w="1969"/>
        <w:gridCol w:w="3685"/>
        <w:gridCol w:w="3859"/>
        <w:gridCol w:w="851"/>
        <w:gridCol w:w="7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420" w:hRule="atLeast"/>
          <w:tblCellSpacing w:w="15" w:type="dxa"/>
        </w:trPr>
        <w:tc>
          <w:tcPr>
            <w:tcW w:w="14830" w:type="dxa"/>
            <w:gridSpan w:val="8"/>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宋体" w:hAnsi="宋体" w:eastAsia="宋体" w:cs="宋体"/>
                <w:i w:val="0"/>
                <w:caps w:val="0"/>
                <w:color w:val="333333"/>
                <w:spacing w:val="0"/>
                <w:sz w:val="31"/>
                <w:szCs w:val="31"/>
              </w:rPr>
              <w:t>四川省2018-2020年农业机械购置补贴额一览表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blCellSpacing w:w="15" w:type="dxa"/>
        </w:trPr>
        <w:tc>
          <w:tcPr>
            <w:tcW w:w="14064" w:type="dxa"/>
            <w:gridSpan w:val="7"/>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c>
          <w:tcPr>
            <w:tcW w:w="736" w:type="dxa"/>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宋体" w:hAnsi="宋体" w:eastAsia="宋体" w:cs="宋体"/>
                <w:i w:val="0"/>
                <w:caps w:val="0"/>
                <w:color w:val="333333"/>
                <w:spacing w:val="0"/>
                <w:sz w:val="18"/>
                <w:szCs w:val="18"/>
              </w:rPr>
              <w:t>序号</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宋体" w:hAnsi="宋体" w:eastAsia="宋体" w:cs="宋体"/>
                <w:i w:val="0"/>
                <w:caps w:val="0"/>
                <w:color w:val="333333"/>
                <w:spacing w:val="0"/>
                <w:sz w:val="18"/>
                <w:szCs w:val="18"/>
              </w:rPr>
              <w:t>大类</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宋体" w:hAnsi="宋体" w:eastAsia="宋体" w:cs="宋体"/>
                <w:i w:val="0"/>
                <w:caps w:val="0"/>
                <w:color w:val="333333"/>
                <w:spacing w:val="0"/>
                <w:sz w:val="18"/>
                <w:szCs w:val="18"/>
              </w:rPr>
              <w:t>小类</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rFonts w:hint="eastAsia" w:ascii="宋体" w:hAnsi="宋体" w:eastAsia="宋体" w:cs="宋体"/>
                <w:i w:val="0"/>
                <w:caps w:val="0"/>
                <w:color w:val="333333"/>
                <w:spacing w:val="0"/>
                <w:sz w:val="18"/>
                <w:szCs w:val="18"/>
              </w:rPr>
              <w:t>品目</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宋体" w:hAnsi="宋体" w:eastAsia="宋体" w:cs="宋体"/>
                <w:i w:val="0"/>
                <w:caps w:val="0"/>
                <w:color w:val="333333"/>
                <w:spacing w:val="0"/>
                <w:sz w:val="18"/>
                <w:szCs w:val="18"/>
              </w:rPr>
              <w:t>档次名称</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宋体" w:hAnsi="宋体" w:eastAsia="宋体" w:cs="宋体"/>
                <w:i w:val="0"/>
                <w:caps w:val="0"/>
                <w:color w:val="333333"/>
                <w:spacing w:val="0"/>
                <w:sz w:val="18"/>
                <w:szCs w:val="18"/>
              </w:rPr>
              <w:t>基本配置和参数</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宋体" w:hAnsi="宋体" w:eastAsia="宋体" w:cs="宋体"/>
                <w:i w:val="0"/>
                <w:caps w:val="0"/>
                <w:color w:val="333333"/>
                <w:spacing w:val="0"/>
                <w:sz w:val="18"/>
                <w:szCs w:val="18"/>
              </w:rPr>
              <w:t>中央财政最高补贴额(元)</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宋体" w:hAnsi="宋体" w:eastAsia="宋体" w:cs="宋体"/>
                <w:i w:val="0"/>
                <w:caps w:val="0"/>
                <w:color w:val="333333"/>
                <w:spacing w:val="0"/>
                <w:sz w:val="18"/>
                <w:szCs w:val="1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耕整地机械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耕地机械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铧式犁</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单体幅宽35cm以下，1—2铧翻转犁</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单犁体幅宽＜35cm；1≤犁体个数≤2</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340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耕整地机械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耕地机械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铧式犁</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单体幅宽35cm以下，3—4铧翻转犁</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单犁体幅宽＜35cm；3≤犁体个数≤4</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1040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耕整地机械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耕地机械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铧式犁</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单体幅宽35cm以下，5铧及以上翻转犁</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单犁体幅宽＜35cm；犁体个数≥5</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2500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4</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耕整地机械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耕地机械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铧式犁</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单体幅宽35cm及以上，1—2铧翻转犁</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单犁体幅宽≥35cm；1≤犁体个数≤2</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630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5</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耕整地机械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耕地机械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铧式犁</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单体幅宽35cm及以上，3—4铧翻转犁</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单犁体幅宽≥35cm；3≤犁体个数≤4</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2400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6</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耕整地机械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耕地机械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铧式犁</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单体幅宽35cm及以上，5铧及以上翻转犁</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单犁体幅宽≥35cm；犁体个数≥5</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3780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7</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耕整地机械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耕地机械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旋耕机（含履带自走式旋耕机）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单轴1000—1500mm旋耕机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单轴；1000mm≤耕幅＜1500mm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8</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耕整地机械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耕地机械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旋耕机（含履带自走式旋耕机）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单轴1500—2000mm旋耕机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单轴；1500mm≤耕幅＜2000mm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900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9</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耕整地机械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耕地机械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旋耕机（含履带自走式旋耕机）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单轴2000—2500mm旋耕机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单轴；2000mm≤耕幅＜2500mm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1710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10</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耕整地机械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耕地机械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旋耕机（含履带自走式旋耕机）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单轴2500mm及以上旋耕机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单轴；耕幅≥2500mm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2400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11</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耕整地机械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耕地机械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旋耕机（含履带自走式旋耕机）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双轴1000—1500mm旋耕机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双轴；1000mm≤耕幅＜1500mm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600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12</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耕整地机械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耕地机械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旋耕机（含履带自走式旋耕机）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双轴1500—2000mm旋耕机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双轴；1500mm≤耕幅＜2000mm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1600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13</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耕整地机械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耕地机械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旋耕机（含履带自走式旋耕机）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双轴2000—2500mm旋耕机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双轴；2000mm≤耕幅＜2500mm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2700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14</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耕整地机械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耕地机械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旋耕机（含履带自走式旋耕机）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双轴2500mm及以上旋耕机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双轴；耕幅≥2500mm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2970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15</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耕整地机械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耕地机械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旋耕机（含履带自走式旋耕机）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1200—2000mm履带自走式旋耕机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形式：履带自走式；1200mm≤耕幅＜2000mm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8300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16</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耕整地机械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耕地机械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旋耕机（含履带自走式旋耕机）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2000mm及以上履带自走式旋耕机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形式：履带自走式；耕幅≥2000mm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15100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17</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耕整地机械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耕地机械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开沟机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开沟机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与轮式拖拉机配套的开沟机；开沟深度≥30cm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18</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耕整地机械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耕地机械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耕整机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柴油机功率4.0kW及以上耕整机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动力：柴油机；标定功率≥4.0kW</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19</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耕整地机械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耕地机械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耕整机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汽油机功率4.0kW及以上耕整机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动力：汽油机；标定功率≥4.0kW</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600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20</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耕整地机械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耕地机械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微耕机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柴油机功率4.0kW及以上微耕机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动力：柴油机；标定功率≥4.0kW</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21</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耕整地机械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耕地机械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微耕机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汽油机功率4.0kW及以上微耕机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动力：汽油机；标定功率≥4.0kW</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600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22</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耕整地机械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耕地机械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机耕船</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机耕船</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船体、动力输出装置；动力：柴油机；标定功率≥14.7kW</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5000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23</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耕整地机械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整地机械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圆盘耙</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2—3m圆盘耙</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2m≤作业幅宽＜3m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960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24</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耕整地机械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整地机械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圆盘耙</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3m及以上圆盘耙</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作业幅宽≥3m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2500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25</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耕整地机械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整地机械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起垄机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起垄机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与轮式拖拉机配套的起垄机；作业幅宽≥1m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26</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耕整地机械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整地机械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筑埂机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筑埂机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与轮式拖拉机配套的筑埂机；筑埂高度≥25cm；配套动力≥36.7kW</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4500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27</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耕整地机械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整地机械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铺膜机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作业幅宽60—120cm的普通地膜覆盖机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机引式；60cm≤作业幅宽＜120cm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28</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耕整地机械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整地机械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铺膜机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作业幅宽120cm及以上的普通地膜覆盖机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机引式；作业幅宽≥120cm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510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29</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耕整地机械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整地机械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铺膜机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不带旋耕作业的起垄地膜覆盖机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带施肥、覆土、起垄等复式作业功能；起垄高度≥10cm；不带旋耕作业</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1200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30</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耕整地机械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整地机械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铺膜机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带旋耕作业的起垄地膜覆盖机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带旋耕、施肥、覆土、起垄等复式作业功能；起垄高度≥10cm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1800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31</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耕整地机械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整地机械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联合整地机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深松联合整地机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与轮式拖拉机配套的联合整地机；作业幅宽≥2m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1200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32</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种植施肥机械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播种机械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条播机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6行及以下条播机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与轮式拖拉机配套的条播机；播种行数≤6行</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360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33</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种植施肥机械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播种机械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条播机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7—11行条播机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与轮式拖拉机配套的条播机；7行≤播种行数≤11行</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680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34</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种植施肥机械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播种机械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条播机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12—18行条播机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与轮式拖拉机配套的条播机；12行≤播种行数≤18行</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900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35</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种植施肥机械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播种机械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条播机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19行及以上条播机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与轮式拖拉机配套的条播机；播种行数≥19行</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4500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36</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种植施肥机械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播种机械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穴播机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2—3行穴播机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与轮式拖拉机配套的穴播机；普通排种器；播种行数2、3行</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570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37</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种植施肥机械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播种机械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穴播机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4—5行穴播机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与轮式拖拉机配套的穴播机；普通排种器；播种行数4、5行</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1260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38</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种植施肥机械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播种机械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穴播机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6行及以上穴播机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与轮式拖拉机配套的穴播机；普通排种器；播种行数≥6行</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1890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39</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种植施肥机械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播种机械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穴播机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2—3行精量播种机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与轮式拖拉机配套的穴播机；排种器：气力式；播种行数2、3行</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1300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40</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种植施肥机械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播种机械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穴播机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4—5行精量播种机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与轮式拖拉机配套的穴播机；排种器：气力式；播种行数4、5行</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2160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41</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种植施肥机械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播种机械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穴播机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6—10行精量播种机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与轮式拖拉机配套的穴播机；排种器：气力式；6行≤播种行数≤10行</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3660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42</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种植施肥机械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播种机械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穴播机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11行及以上精量播种机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与轮式拖拉机配套的穴播机；排种器：气力式；播种行数≥11行</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6300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43</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种植施肥机械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播种机械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小粒种子播种机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普通小粒种子播种机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与轮式拖拉机配套的小粒种子播种机；普通排种器</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480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44</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种植施肥机械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播种机械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小粒种子播种机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3—5行气力式小粒种子播种机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与轮式拖拉机配套的小粒种子播种机；3行≤播种行数≤5行；施肥、播种等复式作业；排种器：气力式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1500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45</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种植施肥机械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播种机械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小粒种子播种机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6行及以上气力式小粒种子播种机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与轮式拖拉机配套的小粒种子播种机；播种行数≥6行；施肥、播种等复式作业；排种器：气力式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3600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46</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种植施肥机械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播种机械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根茎作物播种机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1行根茎作物播种机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与轮式拖拉机配套的根茎作物播种机；播种行数1行</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800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47</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种植施肥机械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播种机械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根茎作物播种机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2—3行根茎作物播种机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与轮式拖拉机配套的根茎作物播种机；播种行数2、3行</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1600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48</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种植施肥机械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播种机械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根茎作物播种机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4行及以上根茎作物播种机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与轮式拖拉机配套的根茎作物播种机；播种行数≥4行</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9000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49</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种植施肥机械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播种机械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免耕播种机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6行及以下免耕条播机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与轮式拖拉机配套的免耕条播机；播种行数≤6行；作业幅宽≥1m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990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50</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种植施肥机械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播种机械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免耕播种机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7—11行免耕条播机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与轮式拖拉机配套的免耕条播机；7行≤播种行数≤11行</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2700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51</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种植施肥机械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播种机械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免耕播种机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12—18行免耕条播机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与轮式拖拉机配套的免耕条播机；12行≤播种行数≤18行</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4100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52</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种植施肥机械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播种机械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免耕播种机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19行及以上免耕条播机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与轮式拖拉机配套的免耕条播机；播种行数≥19行</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4860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53</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种植施肥机械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播种机械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免耕播种机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2—3行免耕穴播机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与轮式拖拉机配套的免耕穴播机；普通排种器；播种行数2、3行</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900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54</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种植施肥机械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播种机械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免耕播种机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4—5行免耕穴播机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与轮式拖拉机配套的免耕穴播机；普通排种器；播种行数4、5行</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1600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55</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种植施肥机械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播种机械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免耕播种机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6行及以上免耕穴播机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与轮式拖拉机配套的免耕穴播机；普通排种器；播种行数≥6行</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2520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56</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种植施肥机械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播种机械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免耕播种机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2—3行免耕精量穴播机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与轮式拖拉机配套的免耕穴播机；排种器：气力式；播种行数2、3行</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57</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种植施肥机械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播种机械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免耕播种机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4—5行免耕精量穴播机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与轮式拖拉机配套的免耕穴播机；排种器：气力式；播种行数4、5行</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1800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58</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种植施肥机械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播种机械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免耕播种机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6行及以上免耕精量穴播机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与轮式拖拉机配套的免耕穴播机；排种器：气力式；播种行数≥6行</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3600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59</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种植施肥机械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播种机械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免耕播种机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2—3行牵引式免耕穴播机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与轮式拖拉机配套的免耕穴播机；排种器：气力式；播种行数2、3行；牵引式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12300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60</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种植施肥机械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播种机械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免耕播种机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4—5行牵引式免耕穴播机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与轮式拖拉机配套的免耕穴播机；排种器：气力式；播种行数4、5行；牵引式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23300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61</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种植施肥机械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播种机械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免耕播种机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6行及以上牵引式免耕穴播机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与轮式拖拉机配套的免耕穴播机；排种器：气力式；播种行数≥6行；牵引式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36500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62</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种植施肥机械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播种机械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水稻直播机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8行及以上水稻直播机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与乘座式插秧机或轮式拖拉机配套的直播机；播种行数≥8行</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2500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63</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种植施肥机械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播种机械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水稻直播机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8行及以上，自走四轮乘坐式水稻直播机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播种行数≥8行；自走四轮乘坐式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15000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64</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种植施肥机械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育苗机械设备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种子播前处理设备</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生产率＜1500㎏/h等离子种子处理设备</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箱体式；等离子处理机；1000㎏/h＜生产率＜1500㎏/h；采摘、调制、浮选、浸种、催芽、脱芒等功能</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1500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65</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种植施肥机械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育苗机械设备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种子播前处理设备</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生产率≥1500㎏/h等离子种子处理设备</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箱体式；等离子处理机；生产率≥1500㎏/h；采摘、调制、浮选、浸种、催芽、脱芒等功能</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66</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种植施肥机械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育苗机械设备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秧盘播种成套设备（含床土处理）</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生产率500盘/小时及以上秧盘播种成套设备</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含铺底土、播种、洒水、覆土功能；生产率≥500盘/小时</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3400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67</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种植施肥机械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育苗机械设备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秧盘播种成套设备（含床土处理）</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床土处理设备</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床土处理设备</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68</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种植施肥机械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栽植机械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水稻插秧机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4行手扶步进式水稻插秧机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手扶步进式；4行</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4400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69</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种植施肥机械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栽植机械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水稻插秧机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6行及以上手扶步进式水稻插秧机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手扶步进式；6行及以上</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5800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70</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种植施肥机械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栽植机械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水稻插秧机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4行四轮乘坐式水稻插秧机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四轮乘坐式；4行</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16800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71</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种植施肥机械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栽植机械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水稻插秧机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6—7行四轮乘坐式水稻插秧机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四轮乘坐式；6、7行</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29200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72</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种植施肥机械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栽植机械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水稻插秧机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8行及以上四轮乘坐式水稻插秧机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四轮乘坐式；8行及以上</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38600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73</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种植施肥机械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栽植机械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秧苗移栽机（含甜菜移栽机、水稻钵苗移栽机、水稻抛秧机和油菜栽植机）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2行以上乘坐自走式秧苗移栽机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2行以上乘坐自走式秧苗移栽机</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9000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74</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种植施肥机械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施肥机械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施肥机（含水稻侧深施肥装置）</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配套动力14.7kW及以上施肥机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与轮式拖拉机配套的施肥机；配套动力≥14.7kW</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710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75</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种植施肥机械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施肥机械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撒肥机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摆动式撒肥机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与轮式拖拉机配套的撒肥机；摆动式撒肥机；肥箱容积≥200L</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2750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76</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种植施肥机械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施肥机械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撒肥机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其他撒肥机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与轮式拖拉机配套的撒肥机；其他撒肥机；肥箱容积≥200L</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1310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77</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种植施肥机械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施肥机械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追肥机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2kW—3kW追肥机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2kW≤标定功率≤3kW；含动力、输送管、追肥枪等设备</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540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78</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种植施肥机械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施肥机械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追肥机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3kW以上追肥机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标定功率＞3kW；含动力、输送管、追肥枪等设备</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720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79</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田间管理机械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中耕机械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中耕机（含甘蔗中耕机）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作业幅宽1—2m中耕机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与轮式拖拉机配套的中耕机；1m≤作业幅宽＜2m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400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80</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田间管理机械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中耕机械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中耕机（含甘蔗中耕机）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作业幅宽2m及以上中耕机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与轮式拖拉机配套的中耕机；作业幅宽≥2m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800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81</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田间管理机械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中耕机械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培土机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培土机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与轮式拖拉机配套的培土机；作业幅宽≥1.5m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1100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82</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田间管理机械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中耕机械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田园管理机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柴油机功率4.0kW及以上田园管理机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动力：柴油机；标定功率≥4.0kW</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83</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田间管理机械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中耕机械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田园管理机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汽油机功率4.0kW及以上田园管理机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动力：汽油机；标定功率≥4.0kW</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600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84</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田间管理机械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中耕机械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中耕追肥机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作业幅宽1m—2m中耕追肥机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与轮式拖拉机配套的中耕追肥机；1m≤作业幅宽＜2m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550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85</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田间管理机械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中耕机械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中耕追肥机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作业幅宽2m及其以上中耕追肥机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与轮式拖拉机配套的中耕追肥机；作业幅宽≥2m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920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86</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田间管理机械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植保机械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动力喷雾机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动力喷雾机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动力喷雾机</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180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87</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田间管理机械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植保机械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喷杆喷雾机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12m及以上悬挂及牵引式喷杆喷雾机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喷幅≥12m；形式：悬挂及牵引式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500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88</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田间管理机械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植保机械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喷杆喷雾机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18马力及以上自走式喷杆喷雾机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动力：多缸柴油机；标定功率≥18马力；形式：自走式，四轮驱动，四轮转向</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26300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89</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田间管理机械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植保机械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风送喷雾机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风送喷雾机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药箱容积≥350L；喷幅半径≥6m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90</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田间管理机械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修剪机械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茶树修剪机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单人手提式茶树修剪机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自带动力；单人操作</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250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91</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田间管理机械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修剪机械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茶树修剪机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双人平行式茶树修剪机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自带动力；双人操作；作业幅宽≥1m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92</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谷物收获机械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割晒机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自走式割晒机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自走式；作业幅宽≥4m；标定功率≥60kW</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22000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93</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谷物收获机械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自走轮式谷物联合收割机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0.6kg/s及以下自走轮式谷物联合收割机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0.3kg/s＜喂入量≤0.6kg/s；自走轮式；喂入方式：全喂入</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2500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94</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谷物收获机械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自走轮式谷物联合收割机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0.6—2kg/s自走轮式谷物联合收割机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0.6kg/s＜喂入量＜2kg/s；自走轮式；喂入方式：全喂入</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5000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95</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谷物收获机械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自走轮式谷物联合收割机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2—3kg/s自走轮式谷物联合收割机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2kg/s≤喂入量＜3kg/s；自走轮式；喂入方式：全喂入</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11070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96</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谷物收获机械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自走轮式谷物联合收割机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3—4kg/s自走轮式谷物联合收割机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3kg/s≤喂入量＜4kg/s；自走轮式；喂入方式：全喂入</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12900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97</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谷物收获机械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自走轮式谷物联合收割机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4—5kg/s自走轮式谷物联合收割机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4kg/s≤喂入量＜5kg/s；自走轮式；喂入方式：全喂入</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13500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98</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谷物收获机械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自走轮式谷物联合收割机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5—6kg/s自走轮式谷物联合收割机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5kg/s≤喂入量＜6kg/s；自走轮式；喂入方式：全喂入</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29700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99</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谷物收获机械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自走轮式谷物联合收割机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6—7kg/s自走轮式谷物联合收割机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6kg/s≤喂入量＜7kg/s；自走轮式；喂入方式：全喂入</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34470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100</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谷物收获机械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自走轮式谷物联合收割机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7kg/s及以上自走轮式谷物联合收割机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喂入量≥7kg/s；自走轮式；喂入方式：全喂入</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38850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101</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谷物收获机械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自走履带式谷物联合收割机（全喂入）</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0.6kg/s以下自走履带式谷物联合收割机（全喂入），包含0.6—1kg/s自走履带式水稻联合收割机（全喂入）</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0.3kg/s＜喂入量＜0.6kg/s，0.6kg/s≤水稻机喂入量＜1kg/s；自走履带式；喂入方式：全喂入</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4000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102</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谷物收获机械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自走履带式谷物联合收割机（全喂入）</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0.6—1kg/s自走履带式谷物联合收割机（全喂入）,包含1—1.5kg/s自走履带式水稻联合收割机（全喂入）</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0.6kg/s≤喂入量＜1kg/s，1kg/s≤水稻机喂入量＜1.5kg/s；自走履带式；喂入方式：全喂入</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6300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103</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谷物收获机械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自走履带式谷物联合收割机（全喂入）</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1—1.5kg/s自走履带式谷物联合收割机（全喂入）,包含1.5—2.1kg/s自走履带式水稻联合收割机（全喂入）</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1kg/s≤喂入量＜1.5kg/s，1.5kg/s≤水稻机喂入量＜2.1kg/s；自走履带式；喂入方式：全喂入</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9090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104</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谷物收获机械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自走履带式谷物联合收割机（全喂入）</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1.5—2.1kg/s自走履带式谷物联合收割机（全喂入）,包含2.1—3kg/s自走履带式水稻联合收割机（全喂入）</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1.5kg/s≤喂入量＜2.1kg/s，2.1kg/s≤水稻机喂入量＜3kg/s；自走履带式；喂入方式：全喂入</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14800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105</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谷物收获机械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自走履带式谷物联合收割机（全喂入）</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2.1—3kg/s自走履带式谷物联合收割机（全喂入）,包含3—4kg/s自走履带式水稻联合收割机（全喂入）</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2.1kg/s≤喂入量＜3kg/s，3kg/s≤水稻机喂入量＜4kg/s；自走履带式；喂入方式：全喂入</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17100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106</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谷物收获机械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自走履带式谷物联合收割机（全喂入）</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3—4kg/s自走履带式谷物联合收割机（全喂入）,包含4kg/s及以上自走履带式水稻联合收割机（全喂入）</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3kg/s≤喂入量＜4kg/s，水稻机喂入量≥4kg/s；自走履带式；喂入方式：全喂入</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20070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107</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谷物收获机械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自走履带式谷物联合收割机（全喂入）</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4kg/s及以上自走履带式谷物联合收割机（全喂入）</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喂入量≥4kg/s；自走履带式；喂入方式：全喂入</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30860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108</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谷物收获机械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半喂入联合收割机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35马力以下半喂入联合收割机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喂入方式：半喂入；标定功率＜35马力</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12000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109</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谷物收获机械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半喂入联合收割机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3行35马力及以上半喂入联合收割机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收获行数：3行；喂入方式：半喂入；标定功率≥35马力</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18000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110</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谷物收获机械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半喂入联合收割机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4行及以上35马力及以上半喂入联合收割机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收获行数≥4行；喂入方式：半喂入；标定功率≥35马力</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50000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111</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玉米收获机械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自走式玉米收获机（含穗茎兼收玉米收获机）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2行摘穗型自走式玉米收获机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2行割台；1m≤幅宽＜1.6m；形式：自走式（摘穗型）</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12600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112</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玉米收获机械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自走式玉米收获机（含穗茎兼收玉米收获机）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3行摘穗型自走式玉米收获机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3行割台；1.6m≤幅宽＜2.2m；形式：自走式（摘穗型）</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33900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113</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玉米收获机械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自走式玉米收获机（含穗茎兼收玉米收获机）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4行摘穗型自走式玉米收获机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4行割台；2.2m≤幅宽＜2.8m；形式：自走式（摘穗型）</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39240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114</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玉米收获机械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自走式玉米收获机（含穗茎兼收玉米收获机）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5行及以上摘穗型自走式玉米收获机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5行及以上割台；幅宽≥2.8m；形式：自走式（摘穗型）</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74400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115</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玉米收获机械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自走式玉米收获机（含穗茎兼收玉米收获机）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2行摘穗剥皮型自走式玉米收获机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2行割台；1m≤幅宽＜1.6m；形式：自走式（摘穗剥皮型）</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22400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116</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玉米收获机械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自走式玉米收获机（含穗茎兼收玉米收获机）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3行摘穗剥皮型自走式玉米收获机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3行割台；1.6m≤幅宽＜2.2m；形式：自走式（摘穗剥皮型）</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38070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117</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玉米收获机械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自走式玉米收获机（含穗茎兼收玉米收获机）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4行及以上摘穗剥皮型自走式玉米收获机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4行及以上割台；幅宽≥2.2m；形式：自走式（摘穗剥皮型）</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50000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118</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玉米收获机械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自走式玉米籽粒联合收获机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3行及以下自走式玉米籽粒联合收获机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3行及以下割台；幅宽＜2.2m；形式：自走式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18900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119</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玉米收获机械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自走式玉米籽粒联合收获机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4行自走式玉米籽粒联合收获机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4行割台；2.2m≤幅宽＜2.8m；形式：自走式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35800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120</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玉米收获机械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自走式玉米籽粒联合收获机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5行及以上自走式玉米籽粒联合收获机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5行及以上割台；幅宽≥2.8m；形式：自走式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87400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121</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花卉（茶叶）采收机械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采茶机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单人采茶机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单人操作</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330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122</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花卉（茶叶）采收机械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采茶机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双人采茶机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双人操作</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1700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123</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籽粒作物收获机械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油菜籽收获机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0.6—1kg/s自走履带式油菜籽收获机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0.6kg/s≤喂入量＜1kg/s；自走履带式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6300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124</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籽粒作物收获机械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油菜籽收获机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1—1.5kg/s自走履带式油菜籽收获机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1kg/s≤喂入量＜1.5kg/s；自走履带式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9090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125</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籽粒作物收获机械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油菜籽收获机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1.5—2.1kg/s自走履带式油菜籽收获机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1.5kg/s≤喂入量＜2.1kg/s；自走履带式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14800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126</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籽粒作物收获机械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油菜籽收获机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2.1—3kg/s自走履带式油菜籽收获机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2.1kg/s≤喂入量＜3kg/s；自走履带式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17100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127</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籽粒作物收获机械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油菜籽收获机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3—4kg/s自走履带式油菜籽收获机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3kg/s≤喂入量＜4kg/s；自走履带式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20070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128</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籽粒作物收获机械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油菜籽收获机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4kg/s及以上自走履带式油菜籽收获机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喂入量≥4kg/s；自走履带式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30860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129</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籽粒作物收获机械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油菜籽收获机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2—3kg/s自走轮式油菜籽收获机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2kg/s≤喂入量＜3kg/s；自走轮式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11070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130</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籽粒作物收获机械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油菜籽收获机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3—4kg/s自走轮式油菜籽收获机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3kg/s≤喂入量＜4kg/s；自走轮式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12900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131</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籽粒作物收获机械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油菜籽收获机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4—5kg/s自走轮式油菜籽收获机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4kg/s≤喂入量＜5kg/s；自走轮式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13500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132</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籽粒作物收获机械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油菜籽收获机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5—6kg/s自走轮式油菜籽收获机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5kg/s≤喂入量＜6kg/s；自走轮式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29700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133</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籽粒作物收获机械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油菜籽收获机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6—7kg/s自走轮式油菜籽收获机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6kg/s≤喂入量＜7kg/s；自走轮式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34470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134</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籽粒作物收获机械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油菜籽收获机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7kg/s及以上自走轮式油菜籽收获机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喂入量≥7kg/s；自走轮式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38850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135</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根茎作物收获机械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薯类收获机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0.7m以下分段式薯类收获机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与轮式拖拉机配套的薯类收获机；作业幅宽＜0.7m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400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136</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根茎作物收获机械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薯类收获机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0.7—1m分段式薯类收获机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与轮式拖拉机配套的薯类收获机；0.7m≤作业幅宽＜1m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137</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根茎作物收获机械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薯类收获机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1—1.5m分段式薯类收获机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与轮式拖拉机配套的薯类收获机；1m≤作业幅宽＜1.5m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138</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根茎作物收获机械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薯类收获机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1.5m及以上分段式薯类收获机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与轮式拖拉机配套的薯类收获机；作业幅宽≥1.5m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3200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139</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根茎作物收获机械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薯类收获机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薯类联合收获机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自走式薯类联合收获机；包含挖掘、分离、集装等功能</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25000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140</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根茎作物收获机械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花生收获机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与手扶拖拉机配套花生收获机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与手扶拖拉机配套的花生收获机</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400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141</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根茎作物收获机械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花生收获机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与四轮配套，幅宽0.8—1.5米花生收获机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与轮式拖拉机配套的花生收获机；0.8米≤工作幅宽＜1.5米</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142</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根茎作物收获机械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花生收获机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与四轮配套，幅宽1.5米及以上花生收获机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与轮式拖拉机配套的花生收获机；工作幅宽≥1.5米</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1800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143</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根茎作物收获机械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花生收获机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联合收获机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含挖掘、分离、摘果、集箱等功能；含动力；标定功率≥30kW</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22000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144</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割草机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1.8—3m往复式割草机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1.8m≤割幅宽度＜3m；往复式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1600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145</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割草机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3m及以上往复式割草机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割幅宽度≥3m；往复式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3500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146</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割草机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2.8m及以上往复式割草压扁机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割幅宽度≥2.8m；带压扁装置；往复式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4600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147</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割草机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1.3—1.6m旋转式割草机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1.3m≤割幅宽度＜1.6m；旋转式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1800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148</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割草机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1.6—2.1m旋转式割草机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1.6m≤割幅宽度＜2.1m；旋转式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3900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149</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割草机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1.6—2.1m旋转式割草压扁机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1.6m≤割幅宽度＜2.1m；带压扁装置；旋转式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5000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150</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割草机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2.1—2.8m旋转式割草机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2.1m≤割幅宽度＜2.8m；旋转式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9000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151</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割草机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2.1—2.8m旋转式割草压扁机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2.1m≤割幅宽度＜2.8m；带压扁装置；旋转式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12000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152</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割草机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2.8m及以上旋转式割草机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割幅宽度≥2.8m；旋转式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30000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153</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割草机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2.8m及以上旋转式割草压扁机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割幅宽度≥2.8m；带压扁装置；旋转式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39000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154</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割草机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4m及以上自走式割草机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割幅宽度≥4m；自走式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49000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155</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搂草机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6m及以上横向搂草机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搂幅宽度≥6m；横向</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1600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156</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搂草机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5.4m以下侧向指盘式搂草机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3m＜搂幅宽度＜5.4m；侧向指盘式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2700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157</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搂草机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5.4m及以上侧向指盘式手动搂草机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搂幅宽度≥5.4m；手动折叠式；侧向指盘式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8000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158</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搂草机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5.4m及以上侧向指盘式液压搂草机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搂幅宽度≥5.4m；液压折叠式；侧向指盘式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9600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159</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搂草机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4.5m以下侧向旋转式搂草机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3m＜搂幅宽度＜4.5m；侧向旋转式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3700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160</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搂草机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4.5m及以上侧向旋转式搂草机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搂幅宽度≥4.5m；侧向旋转式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10000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161</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打（压）捆机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0.7—1.2m捡拾压捆机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0.7m≤捡拾器宽度＜1.2m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7600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162</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打（压）捆机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1.2—1.7m捡拾压捆机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1.2m≤捡拾器宽度＜1.7m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16200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163</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打（压）捆机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1.7—2.2m捡拾压捆机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1.7m≤捡拾器宽度＜2.2m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30260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164</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打（压）捆机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2.2m及以上捡拾压捆机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捡拾器宽度≥2.2m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38610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165</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打（压）捆机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4kW及以上圆捆压捆机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圆捆；功率≥4kW</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8880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166</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打（压）捆机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7.5—15kW方捆压捆机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方捆；7.5kW≤功率＜15kW</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167</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打（压）捆机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15kW及以上方捆压捆机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方捆；功率≥15kW</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13560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168</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圆草捆包膜机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1.1kW及以上饲草裹包机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功率≥1.1kW</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169</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青饲料收获机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150—160cm悬挂甩刀式青饲料收获机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悬挂甩刀式；150cm≤割幅＜160cm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3510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170</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青饲料收获机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160cm及以上悬挂甩刀式青饲料收获机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悬挂甩刀式；割幅≥160cm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3810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171</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青饲料收获机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90—110cm悬挂单圆盘式青饲料收获机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悬挂单圆盘式；90cm≤割幅＜110cm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4500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172</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青饲料收获机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110cm及以上悬挂单圆盘式青饲料收获机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悬挂单圆盘式；割幅≥110cm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14400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173</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青饲料收获机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90—110cm悬挂双圆盘式青饲料收获机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悬挂双圆盘式；90cm≤割幅＜110cm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4500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174</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青饲料收获机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110—210cm悬挂双圆盘式青饲料收获机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悬挂双圆盘式；110cm≤割幅＜210cm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14400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175</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青饲料收获机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210cm及以上悬挂双圆盘式青饲料收获机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悬挂双圆盘式；割幅≥210cm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24750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176</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青饲料收获机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160—190cm悬挂其他式青饲料收获机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悬挂其他式；160cm≤割幅＜190cm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13500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177</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青饲料收获机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190cm及以上悬挂其他式青饲料收获机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悬挂其他式；割幅≥190cm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14400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178</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青饲料收获机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110cm及以上牵引式青饲料收获机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牵引式；割幅≥110cm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8010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179</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青饲料收获机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200—260cm自走圆盘式青饲料收获机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自走圆盘式；200cm≤割幅＜260cm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63700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180</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青饲料收获机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260cm及以上自走圆盘式青饲料收获机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自走圆盘式；割幅≥260cm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108000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181</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青饲料收获机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180—220cm自走其他式青饲料收获机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自走其他式；180cm≤割幅＜220cm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45000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182</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青饲料收获机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220—260cm自走其他式青饲料收获机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自走其他式；220cm≤割幅＜260cm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54900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183</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青饲料收获机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260—290cm自走其他式青饲料收获机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自走其他式；260cm≤割幅＜290cm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86500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184</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饲料作物收获机械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青饲料收获机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290cm及以上自走其他式青饲料收获机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自走其他式；割幅≥290cm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108000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185</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茎秆收集处理机械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秸秆粉碎还田机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1—1.5m秸秆粉碎还田机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与轮式拖拉机配套的秸秆粉碎还田机；1m≤作业幅宽＜1.5m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900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186</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茎秆收集处理机械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秸秆粉碎还田机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1.5—2m秸秆粉碎还田机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与轮式拖拉机配套的秸秆粉碎还田机；1.5m≤作业幅宽＜2m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1900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187</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茎秆收集处理机械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秸秆粉碎还田机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2—2.5m秸秆粉碎还田机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与轮式拖拉机配套的秸秆粉碎还田机；2m≤作业幅宽＜2.5m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2200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188</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茎秆收集处理机械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秸秆粉碎还田机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2.5m及以上秸秆粉碎还田机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与轮式拖拉机配套的秸秆粉碎还田机；作业幅宽≥2.5m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2700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189</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茎秆收集处理机械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高秆作物割晒机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自走式高秆作物割晒机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自走式；作业幅宽≥4m；标定功率≥60kW</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22000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190</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收获后处理机械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脱粒机械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稻麦脱粒机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稻麦脱粒机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稻麦脱粒机；带清选装置；滚筒长度≥700mm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120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191</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收获后处理机械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脱粒机械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玉米脱粒机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滚筒长度700mm及以下玉米脱粒机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滚筒长度≤700mm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60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192</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收获后处理机械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脱粒机械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玉米脱粒机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滚筒长度700mm以上玉米脱粒机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滚筒长度＞700mm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110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193</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收获后处理机械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脱粒机械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花生摘果机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花生摘果机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花生摘果机；含动力；功率≥3kW</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194</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收获后处理机械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清选机械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粮食清选机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生产率3—5t/h粮食清选机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3t/h≤生产率＜5t/h</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1800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195</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收获后处理机械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清选机械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粮食清选机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生产率5—15t/h粮食清选机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5t/h≤生产率＜15t/h</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3400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196</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收获后处理机械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清选机械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粮食清选机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生产率15—25t/h粮食清选机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15t/h≤生产率＜25t/h</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5000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197</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收获后处理机械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清选机械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粮食清选机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生产率25t/h及以上粮食清选机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生产率≥25t/h</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7000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198</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收获后处理机械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清选机械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粮食清选机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普通光电大米色选机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应用传统光电探测器技术</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20000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199</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收获后处理机械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清选机械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粮食清选机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150—300单元CCD图像传感器大米色选机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大米色选机；150≤执行单元数＜300；应用CCD图像传感器技术</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21690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200</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收获后处理机械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清选机械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粮食清选机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300单元及以上CCD图像传感器大米色选机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色选机执行单元数≥300；应用CCD图像传感器技术</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30000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201</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收获后处理机械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清选机械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粮食清选机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150—300单元CCD图像传感器杂粮色选机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杂粮色选机；150≤执行单元数＜300；应用CCD图像传感器技术</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21690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202</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收获后处理机械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清选机械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粮食清选机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300单元及以上CCD图像传感器杂粮色选机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色选机执行单元数≥300；应用CCD图像传感器技术</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30000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203</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收获后处理机械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干燥机械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谷物烘干机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批处理量4—10t循环式谷物烘干机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4t≤批处理量＜10t；循环式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17900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204</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收获后处理机械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干燥机械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谷物烘干机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批处理量10—20t循环式谷物烘干机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10t≤批处理量＜20t；循环式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29500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205</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收获后处理机械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干燥机械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谷物烘干机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批处理量20—30t循环式谷物烘干机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20t≤批处理量＜30t；循环式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37100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206</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收获后处理机械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干燥机械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谷物烘干机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批处理量30t及以上循环式谷物烘干机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批处理量≥30t；循环式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69900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207</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收获后处理机械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干燥机械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谷物烘干机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处理量50—100t/d连续式谷物烘干机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24小时连续处理量：50t≤处理量＜100t；连续式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35100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208</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收获后处理机械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干燥机械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谷物烘干机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处理量100t/d及以上连续式谷物烘干机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24小时连续处理量：处理量≥100t；连续式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114000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209</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收获后处理机械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干燥机械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果蔬烘干机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容积5—15m3果蔬烘干机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5m3≤容积＜15m3</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2500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210</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收获后处理机械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干燥机械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果蔬烘干机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容积15m3及以上果蔬烘干机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容积≥15m3</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4000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211</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收获后处理机械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干燥机械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油菜籽烘干机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批处理量4—10t循环式油菜籽烘干机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4t≤批处理量＜10t；循环式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17900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212</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收获后处理机械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干燥机械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油菜籽烘干机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批处理量10—20t循环式油菜籽烘干机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10t≤批处理量＜20t；循环式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29500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213</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收获后处理机械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干燥机械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油菜籽烘干机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批处理量20—30t循环式油菜籽烘干机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20t≤批处理量＜30t；循环式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37100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214</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收获后处理机械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干燥机械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油菜籽烘干机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批处理量30t及以上循环式油菜籽烘干机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批处理量≥30t；循环式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69900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215</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收获后处理机械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种子加工机械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种子清选机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生产率3—5t/h种子清选机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3t/h≤生产率＜5t/h</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1800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216</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收获后处理机械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种子加工机械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种子清选机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生产率5—15t/h种子清选机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5t/h≤生产率＜15t/h</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3400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217</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收获后处理机械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种子加工机械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种子清选机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生产率15—25t/h种子清选机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15t/h≤生产率＜25t/h</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5000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218</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收获后处理机械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种子加工机械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种子清选机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生产率25t/h及以上种子清选机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生产率≥25t/h</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7000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219</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农产品初加工机械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碾米机械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碾米机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2.2kW及以上碾米机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动力：电机；功率≥2.2kW；碾米装置一套</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160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220</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农产品初加工机械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碾米机械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组合米机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2.2-7.5kW组合米机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砻碾功能；动力：电机；2.2kW≤功率＜7.5kW</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700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221</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农产品初加工机械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碾米机械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组合米机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7.5kW及以上组合米机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动力：电机；功率≥7.5kW；具备剥壳、清选、碾米、抛光功能</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5400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222</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农产品初加工机械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磨粉（浆）机械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磨粉机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磨辊长度30—40cm磨粉机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30cm≤磨辊长度＜40cm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3600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223</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农产品初加工机械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磨粉（浆）机械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磨粉机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磨辊长度40—60cm磨粉机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40cm≤磨辊长度＜60cm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4500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224</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农产品初加工机械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磨粉（浆）机械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磨粉机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磨辊长度在60cm及以上磨粉机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磨辊长度≥60cm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5400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225</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农产品初加工机械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磨粉（浆）机械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磨粉机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非辊式磨粉机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动力：电机；额定功率≥1.1kW；非辊式磨粉机</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226</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农产品初加工机械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磨粉（浆）机械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磨浆机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磨浆机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动力：电机；额定功率≥1.1kW；磨片直径≥130mm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227</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农产品初加工机械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果蔬加工机械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水果分级机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机械鲜果分选，生产率3t/h及以上水果分级机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机械鲜果分选；生产率≥3t/h</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1200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228</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农产品初加工机械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果蔬加工机械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水果分级机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光电式重量分选，分级数8—16级，生产率3t/h以下水果分级机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光电式重量分选；8≤分级数＜16；生产率＜3t/h</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18000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229</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农产品初加工机械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果蔬加工机械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水果分级机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光电式重量分选，分级数8—16级，生产率3t/h及以上水果分级机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光电式重量分选；8≤分级数＜16；生产率≥3t/h</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21600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230</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农产品初加工机械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果蔬加工机械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水果分级机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光电式重量分选，分级数16级及以上，生产率5t/h及以上水果分级机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光电式重量分选；分级数≥16；生产率≥5t/h</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45000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231</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农产品初加工机械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果蔬加工机械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水果清洗机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1.0—2.5t/h水果清洗机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1.0t/h≤生产率＜2.5t/h水果清洗机；含电机</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232</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农产品初加工机械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果蔬加工机械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水果清洗机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2.5—5t/h水果清洗机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2.5t/h≤生产率＜5t/h水果清洗机；含电机</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233</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农产品初加工机械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果蔬加工机械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水果清洗机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5t/h及以上水果清洗机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生产率≥5t/h水果清洗机；含电机</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5000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234</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农产品初加工机械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果蔬加工机械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水果打蜡机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1—2t/h水果打蜡机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1t/h≤生产率＜2t/h；提升机构；清洗烘干；打蜡</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3500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235</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农产品初加工机械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果蔬加工机械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水果打蜡机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2—3t/h水果打蜡机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2t/h≤生产率＜3t/h；提升机构；清洗烘干；打蜡</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5000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236</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农产品初加工机械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果蔬加工机械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水果打蜡机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3t/h及以上水果打蜡机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生产率≥3t/h；提升机构；清洗烘干；打蜡</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8000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237</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农产品初加工机械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果蔬加工机械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蔬菜清洗机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蔬菜清洗机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毛刷辊长度≥2.5m蔬菜清洗机；含电机</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238</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农产品初加工机械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茶叶加工机械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茶叶杀青机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滚筒直径30—40cm杀青机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30cm≤滚筒直径＜40cm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1500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239</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农产品初加工机械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茶叶加工机械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茶叶杀青机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滚筒直径40—60cm杀青机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40cm≤滚筒直径＜60cm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1800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240</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农产品初加工机械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茶叶加工机械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茶叶杀青机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滚筒直径60cm及以上杀青机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滚筒直径≥60cm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2600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241</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农产品初加工机械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茶叶加工机械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茶叶杀青机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燃气式杀青机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燃气式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1600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242</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农产品初加工机械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茶叶加工机械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茶叶杀青机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其它杀青机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9"/>
                <w:szCs w:val="19"/>
              </w:rPr>
              <w:t>杀青方式：蒸汽、微波、电磁、高温热风</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2500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243</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农产品初加工机械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茶叶加工机械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茶叶揉捻机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揉筒直径35—50cm揉捻机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35cm≤揉筒直径＜50cm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1200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244</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农产品初加工机械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茶叶加工机械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茶叶揉捻机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揉筒直径50—60cm揉捻机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50cm≤揉筒直径＜60cm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245</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农产品初加工机械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茶叶加工机械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茶叶揉捻机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揉筒直径60cm及以上揉捻机（含揉捻机组）</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揉筒直径≥60cm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3800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246</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农产品初加工机械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茶叶加工机械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茶叶揉捻机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包揉机、速包机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包揉机、速包机</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880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247</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农产品初加工机械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茶叶加工机械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茶叶炒（烘）干机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非全自动茶叶炒干机（含扁形茶炒制机）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非全自动茶叶炒干机、扁形茶炒制机</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800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248</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农产品初加工机械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茶叶加工机械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茶叶炒（烘）干机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1—2锅（槽）全自动茶叶炒干机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全自动控制作业；1—2锅（槽）</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1800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249</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农产品初加工机械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茶叶加工机械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茶叶炒（烘）干机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3—4锅（槽）全自动茶叶炒干机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全自动控制作业；3—4锅（槽）</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3700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250</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农产品初加工机械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茶叶加工机械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茶叶炒（烘）干机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烘干面积10㎡以下百叶式茶叶烘干机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百叶式茶叶烘干机；烘干面积＜10㎡</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251</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农产品初加工机械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茶叶加工机械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茶叶炒（烘）干机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烘干面积10㎡及以上百叶式茶叶烘干机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百叶式茶叶烘干机；烘干面积≥10㎡</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1870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252</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农产品初加工机械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茶叶加工机械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茶叶炒（烘）干机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烘干面积10㎡以下连续自动式茶叶烘干机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连续自动式茶叶烘干机；烘干面积＜10㎡</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5800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253</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农产品初加工机械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茶叶加工机械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茶叶炒（烘）干机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烘干面积10㎡及以上连续自动式茶叶烘干机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连续自动式茶叶烘干机；烘干面积≥10㎡</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10600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254</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农产品初加工机械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茶叶加工机械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茶叶筛选机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执行单元数60—128个的茶叶色选机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60≤执行单元数＜128个</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15000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255</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农产品初加工机械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茶叶加工机械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茶叶筛选机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执行单元数128个及以上的茶叶色选机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执行单元数≥128个</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35000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256</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农产品初加工机械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茶叶加工机械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茶叶理条机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锅槽面积0.5—1㎡理条烘干机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理条烘干机；0.5㎡≤锅槽面积＜1㎡</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1300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257</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农产品初加工机械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茶叶加工机械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茶叶理条机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锅槽面积1—2.5㎡理条烘干机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理条烘干机；1㎡≤锅槽面积＜2.5㎡</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2500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258</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农产品初加工机械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茶叶加工机械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茶叶理条机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锅槽面积2.5㎡及以上理条烘干机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理条烘干机；锅槽面积≥2.5㎡</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259</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农产品初加工机械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剥壳（去皮）机械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干坚果脱壳机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青核桃剥皮机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生产率≥500kg/h</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260</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农用搬运机械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装卸机械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抓草机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18—30kW抓草机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动力：柴油机；18kW≤标定功率＜30kW</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5000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261</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农用搬运机械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装卸机械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抓草机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30—40kW抓草机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动力：柴油机；30kW≤标定功率＜40kW</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8000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262</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农用搬运机械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装卸机械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抓草机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40kW及以上抓草机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动力：柴油机；标定功率≥40kW</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10000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263</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排灌机械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水泵</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离心泵</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3.7kW—11kW汽油离心泵</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动力：汽油机；3.7≤标定功率＜11kW；含水泵，机座</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140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264</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排灌机械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水泵</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离心泵</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3.7kW—11kW柴油离心泵</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动力：柴油机；3.7≤标定功率＜11kW；含水泵，机座</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265</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排灌机械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水泵</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离心泵</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11kW—22kW离心泵</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11kW≤配套功率＜22kW；机座；底阀</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360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266</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排灌机械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水泵</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离心泵</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22kW—55kW离心泵</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22kW≤配套功率＜55kW；机座；底阀</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800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267</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排灌机械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水泵</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离心泵</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55kW及以上离心泵</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配套功率≥55kW；机座；底阀</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1400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268</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排灌机械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水泵</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潜水电泵</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3.75—7.5kW潜水电泵</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动力：电机；3.75kW≤额定功率＜7.5kW</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180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269</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排灌机械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水泵</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潜水电泵</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7.5—11kW潜水电泵</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动力：电机；7.5kW≤额定功率＜11kW</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600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270</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排灌机械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水泵</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潜水电泵</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11—18.5kW潜水电泵</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动力：电机；11kW≤额定功率＜18.5kW</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700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271</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排灌机械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水泵</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潜水电泵</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18.5kW及以上潜水电泵</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动力：电机；额定功率≥18.5kW</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1200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272</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排灌机械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喷灌机械设备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喷灌机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管径45—65mm卷盘式喷灌机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卷盘式；45mm≤管径＜65mm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3870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273</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排灌机械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喷灌机械设备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喷灌机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管径65—75mm卷盘式喷灌机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卷盘式；65mm≤管径＜75mm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8820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274</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排灌机械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喷灌机械设备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喷灌机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管径75—85mm卷盘式喷灌机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卷盘式；75mm≤管径＜85mm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9720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275</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排灌机械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喷灌机械设备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喷灌机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管径85mm及以上卷盘式喷灌机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卷盘式；管径≥85mm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15300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276</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排灌机械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喷灌机械设备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喷灌机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大型喷灌机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中心支轴式喷灌机或者平移式喷灌机（每跨≥50m）；补贴标准：4500元/跨（上限5万）</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4500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277</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排灌机械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喷灌机械设备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喷灌机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柴油机轻小型机组式喷灌机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动力：柴油机；轻小型机组式喷灌机</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440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278</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排灌机械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喷灌机械设备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喷灌机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汽油机轻小型机组式喷灌机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动力：汽油机；轻小型机组式喷灌机</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240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279</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排灌机械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喷灌机械设备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微灌设备</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流量50—80m3/h微灌首部</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50m3/h≤流量＜80m3/h；首部（按GB50485规定配备；含加压设备、过滤器、施肥（药）装置，量测和控制设备）</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360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280</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排灌机械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喷灌机械设备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微灌设备</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流量80—130m3/h微灌首部</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80m3/h≤流量＜130m3/h；首部（按GB50485规定配备；含加压设备、过滤器、施肥（药）装置，量测和控制设备）</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1400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281</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排灌机械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喷灌机械设备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微灌设备</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流量130—180m3/h微灌首部</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130m3/h≤流量＜180m3/h；首部（按GB50485规定配备；含加压设备、过滤器、施肥（药）装置，量测和控制设备）</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1800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282</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排灌机械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喷灌机械设备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微灌设备</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流量180—320m3/h微灌首部</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180m3/h≤流量＜320m3/h；首部（按GB50485规定配备；含加压设备、过滤器、施肥（药）装置，量测和控制设备）</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2500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283</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排灌机械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喷灌机械设备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微灌设备</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流量320m3/h及以上微灌首部</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流量≥320m3/h；首部（按GB50485规定配备；含加压设备、过滤器、施肥（药）装置，量测和控制设备）</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284</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排灌机械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喷灌机械设备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灌溉首部（含灌溉水增压设备、过滤设备、水质软化设备、灌溉施肥一体化设备以及营养液消毒设备等）</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流量50—80m3/h灌溉首部</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50m3/h≤流量＜80m3/h；首部（含灌溉水增压设备、过滤设备、水质软化设备、灌溉施肥一体化设备以及营养液消毒设备等）</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360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285</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排灌机械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喷灌机械设备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灌溉首部（含灌溉水增压设备、过滤设备、水质软化设备、灌溉施肥一体化设备以及营养液消毒设备等）</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流量80—130m3/h灌溉首部</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80m3/h≤流量＜130m3/h；首部（含灌溉水增压设备、过滤设备、水质软化设备、灌溉施肥一体化设备以及营养液消毒设备等）</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1400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286</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排灌机械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喷灌机械设备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灌溉首部（含灌溉水增压设备、过滤设备、水质软化设备、灌溉施肥一体化设备以及营养液消毒设备等）</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流量130—180m3/h灌溉首部</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130m3/h≤流量＜180m3/h；首部（含灌溉水增压设备、过滤设备、水质软化设备、灌溉施肥一体化设备以及营养液消毒设备等）</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1800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287</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排灌机械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喷灌机械设备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灌溉首部（含灌溉水增压设备、过滤设备、水质软化设备、灌溉施肥一体化设备以及营养液消毒设备等）</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流量180m3/h及以上灌溉首部</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流量≥180m3/h；首部（含灌溉水增压设备、过滤设备、水质软化设备、灌溉施肥一体化设备以及营养液消毒设备等）</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2500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288</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饲料（草）加工机械设备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铡草机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1—3t/h铡草机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1t/h≤生产率＜3t/h</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420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289</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饲料（草）加工机械设备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铡草机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3—6t/h铡草机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3t/h≤生产率＜6t/h</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670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290</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饲料（草）加工机械设备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铡草机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6—9t/h铡草机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6t/h≤生产率＜9t/h</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1300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291</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饲料（草）加工机械设备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铡草机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9—15t/h铡草机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9t/h≤生产率＜15t/h</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2700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292</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饲料（草）加工机械设备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铡草机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15t/h及以上铡草机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生产率≥15t/h</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3100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293</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饲料（草）加工机械设备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青贮切碎机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1—3t/h青贮切碎机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1t/h≤生产率＜3t/h</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294</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饲料（草）加工机械设备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青贮切碎机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3—6t/h青贮切碎机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3t/h≤生产率＜6t/h</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295</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饲料（草）加工机械设备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青贮切碎机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6—9t/h青贮切碎机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6t/h≤生产率＜9t/h</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600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296</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饲料（草）加工机械设备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青贮切碎机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9—15t/h青贮切碎机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9t/h≤生产率＜15t/h</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1100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297</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饲料（草）加工机械设备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青贮切碎机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15—20t/h青贮切碎机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15t/h≤生产率＜20t/h</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2900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298</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饲料（草）加工机械设备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青贮切碎机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20t/h及以上青贮切碎机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生产率≥20t/h</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5800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299</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饲料（草）加工机械设备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揉丝机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1—2t/h揉丝机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1t/h≤生产率＜2t/h</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420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300</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饲料（草）加工机械设备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揉丝机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2—4t/h揉丝机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2t/h≤生产率＜4t/h</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420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301</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饲料（草）加工机械设备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揉丝机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4—6t/h揉丝机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4t/h≤生产率＜6t/h</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302</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饲料（草）加工机械设备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揉丝机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6—10t/h揉丝机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6t/h≤生产率＜10t/h</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2100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303</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饲料（草）加工机械设备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揉丝机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10t/h及以上揉丝机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生产率≥10t/h</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3500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304</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饲料（草）加工机械设备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饲料（草）粉碎机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400mm以下饲料粉碎机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150mm＜转子直径＜400mm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305</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饲料（草）加工机械设备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饲料（草）粉碎机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400—550mm饲料粉碎机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400mm≤转子直径＜550mm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400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306</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饲料（草）加工机械设备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饲料（草）粉碎机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550mm及以上饲料粉碎机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转子直径≥550mm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1070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307</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饲料（草）加工机械设备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饲料混合机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2m3及以上立式混合机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混合室容积≥2m3；动力：电机功率≥2.2kW；立式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500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308</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饲料（草）加工机械设备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饲料混合机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2m3及以上卧式混合机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混合室容积≥2m3；动力：电机功率≥7.5kW；卧式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3160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309</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饲料（草）加工机械设备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颗粒饲料压制机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颗粒饲料压制机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环模直径≥250mm；动力：电机功率≥18.5kW</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310</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饲料（草）加工机械设备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饲料制备（搅拌）机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4—9m3饲料全混合日粮制备机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4m3≤搅拌室容积＜9m3</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22000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311</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饲料（草）加工机械设备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饲料制备（搅拌）机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9—12m3饲料全混合日粮制备机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9m3≤搅拌室容积＜12m3</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26470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312</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饲料（草）加工机械设备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饲料制备（搅拌）机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12m3及以上饲料全混合日粮制备机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搅拌室容积≥12m3</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30900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313</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饲养机械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孵化机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10000—50000枚孵化机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10000枚≤蛋容量＜50000枚</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4800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314</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饲养机械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孵化机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50000枚及以上孵化机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蛋容量≥50000枚</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10000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315</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饲养机械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清粪机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牵引刮板式清粪机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牵引刮板式清粪机；含动力</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600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316</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饲养机械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粪污固液分离机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粪污固液分离机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电机总功率≥5kW；含搅拌、抽排、挤压功能</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3500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317</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畜产品采集加工机械设备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挤奶机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1杯组手动移动式挤奶机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杯组数：1；脱杯方式：手动；形式：移动式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1200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318</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畜产品采集加工机械设备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挤奶机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2杯组手动移动式挤奶机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杯组数：2；脱杯方式：手动；形式：移动式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1680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319</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畜产品采集加工机械设备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挤奶机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6—8杯组平面式挤奶机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杯组数：6—8；形式：平面式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13500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320</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畜产品采集加工机械设备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挤奶机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10—12杯组平面式挤奶机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杯组数：10—12；形式：平面式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23600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321</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畜产品采集加工机械设备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挤奶机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14杯组平面式挤奶机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杯组数：14；形式：平面式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23600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322</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畜产品采集加工机械设备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挤奶机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16杯组及以上平面式挤奶机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杯组数≥16；形式：平面式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23600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323</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畜产品采集加工机械设备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挤奶机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8杯组手动脱杯中置（鱼骨）式挤奶机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杯组数：8；脱杯方式：手动；形式：中置（鱼骨）式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19800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324</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畜产品采集加工机械设备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挤奶机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10杯组手动脱杯中置（鱼骨）式挤奶机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杯组数：10；脱杯方式：手动；形式：中置（鱼骨）式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19800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325</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畜产品采集加工机械设备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挤奶机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12杯组手动脱杯中置（鱼骨）式挤奶机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杯组数：12；脱杯方式：手动；形式：中置（鱼骨）式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21000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326</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畜产品采集加工机械设备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挤奶机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14—15杯组手动脱杯中置（鱼骨）式挤奶机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杯组数：14—15；脱杯方式：手动；形式：中置（鱼骨）式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34100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327</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畜产品采集加工机械设备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挤奶机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16杯组手动脱杯中置（鱼骨）式挤奶机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杯组数：16；脱杯方式：手动；形式：中置（鱼骨）式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35100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328</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畜产品采集加工机械设备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挤奶机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18—20杯组手动脱杯中置（鱼骨）式挤奶机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杯组数：18—20；脱杯方式：手动；形式：中置（鱼骨）式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35100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329</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畜产品采集加工机械设备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挤奶机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24杯组手动脱杯中置（鱼骨）式挤奶机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杯组数：24；脱杯方式：手动；形式：中置（鱼骨）式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51000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330</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畜产品采集加工机械设备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挤奶机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28—30杯组手动脱杯中置（鱼骨）式挤奶机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杯组数：28—30；脱杯方式：手动；形式：中置（鱼骨）式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56810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331</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畜产品采集加工机械设备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挤奶机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32杯组手动脱杯中置（鱼骨）式挤奶机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杯组数：32；脱杯方式：手动；形式：中置（鱼骨）式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56810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332</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畜产品采集加工机械设备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挤奶机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36杯组及以上手动脱杯中置（鱼骨）式挤奶机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杯组数≥36；脱杯方式：手动；形式：中置（鱼骨）式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90900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333</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畜产品采集加工机械设备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挤奶机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8杯组自动脱杯中置（鱼骨）式挤奶机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杯组数：8；脱杯方式：自动；形式：中置（鱼骨）式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45000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334</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畜产品采集加工机械设备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挤奶机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10杯组自动脱杯中置（鱼骨）式挤奶机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杯组数：10；脱杯方式：自动；形式：中置（鱼骨）式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45000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335</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畜产品采集加工机械设备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挤奶机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12杯组自动脱杯中置（鱼骨）式挤奶机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杯组数：12；脱杯方式：自动；形式：中置（鱼骨）式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59550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336</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畜产品采集加工机械设备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挤奶机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14杯组及以上自动脱杯中置（鱼骨）式挤奶机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杯组数≥14；脱杯方式：自动；形式：中置（鱼骨）式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59550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337</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畜产品采集加工机械设备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挤奶机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16杯组及以上自动脱杯并列（转盘）式挤奶机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杯组数≥16；脱杯方式：自动；形式：并列（转盘）式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108000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338</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畜产品采集加工机械设备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挤奶机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20杯组及以上手动脱杯并列（转盘）式挤奶机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杯组数≥20；脱杯方式：手动；形式：并列（转盘）式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54000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339</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畜产品采集加工机械设备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贮奶（冷藏）罐</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50—3000L贮奶罐</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贮奶罐；50L≤容量＜3000L</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340</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畜产品采集加工机械设备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贮奶（冷藏）罐</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3000—6000L贮奶罐</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贮奶罐；3000L≤容量＜6000L</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7200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341</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畜产品采集加工机械设备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贮奶（冷藏）罐</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6000—20000L贮奶罐</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贮奶罐；6000L≤容量＜20000L</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14400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342</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畜产品采集加工机械设备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贮奶（冷藏）罐</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20000L及以上贮奶罐</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贮奶罐；容量≥20000L</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20700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343</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畜产品采集加工机械设备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贮奶（冷藏）罐</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3000—6000L非全自动清洗冷藏罐</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冷藏罐；3000L≤容量＜6000L；清洗方式：非全自动清洗</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9000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344</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畜产品采集加工机械设备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贮奶（冷藏）罐</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6000L及以上非全自动清洗冷藏罐</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容量≥6000L；清洗方式：非全自动清洗</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16200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345</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畜产品采集加工机械设备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贮奶（冷藏）罐</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3000—6000L全自动清洗冷藏罐</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冷藏罐；3000L≤容量＜6000L；清洗方式：全自动清洗</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10800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346</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畜产品采集加工机械设备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贮奶（冷藏）罐</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6000L及以上全自动清洗冷藏罐</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冷藏罐；容量≥6000L；清洗方式：全自动清洗</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17400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347</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水产机械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水产养殖机械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增氧机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普通型增氧机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普通型增氧机；动力：电机功率≥1.5kW</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240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348</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水产机械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水产养殖机械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增氧机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微孔曝气式增氧机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曝气式增氧机；动力：电机功率≥1kW</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970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349</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农业废弃物利用处理设备</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废弃物处理设备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残膜回收机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扒齿搂膜式或其他残膜回收机，工作幅宽1m—3m</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机引式；工作方式：扒齿搂膜式或其他式；1m≤工作幅宽≤3m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940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350</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农业废弃物利用处理设备</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废弃物处理设备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残膜回收机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扒齿搂膜式或其他残膜回收机，工作幅宽3m以上</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机引式；工作方式：扒齿搂膜式或其他式；工作幅宽＞3m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1220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351</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农业废弃物利用处理设备</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废弃物处理设备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残膜回收机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拔杆式残膜回收机，工作幅宽1.4m—2m</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工作方式：拔杆起膜式；1.4m≤工作幅宽＜2m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1620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352</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农业废弃物利用处理设备</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废弃物处理设备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残膜回收机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拔杆式残膜回收机，工作幅宽2m及以上</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工作方式：拔杆起膜；工作幅宽≥2m</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2700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353</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农业废弃物利用处理设备</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废弃物处理设备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残膜回收机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带秸秆粉碎功能残膜回收机，工作幅宽1.8m及以上</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工作幅宽≥1.8m;带秸秆粉碎功能</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5000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354</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农业废弃物利用处理设备</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废弃物处理设备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沼液沼渣抽排设备</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沼液沼渣抽排设备</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功率≥1.5kW；含切碎功能</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130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355</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农业废弃物利用处理设备</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废弃物处理设备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病死畜禽无害化处理设备</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病死畜禽无害化处理设备</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日处理量1吨以上；含化制灌、粉碎机、压榨机、烘干机、冷凝器、锅炉、污水废气处理</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45000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356</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农田基本建设机械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平地机械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平地机（含激光平地机）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幅宽2m及以上激光平地机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幅宽≥2m；激光平地机</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12000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357</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设施农业设备</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温室大棚设备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电动卷帘机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电动卷帘机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电动卷帘机</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358</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设施农业设备</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温室大棚设备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加温系统（含燃油热风炉、热水加温系统）</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加温系统成套设备（含燃油热风炉、热水加温系统）</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加温系统(含燃油热风炉、热水加温系统)</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500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359</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设施农业设备</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温室大棚设备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水帘降温设备</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水帘降温设备</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功率≥1.1kW；配套水帘面积≥4㎡</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500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360</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拖拉机</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轮式拖拉机（不含皮带传动轮式拖拉机）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20马力以下两轮驱动拖拉机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功率＜20马力；驱动方式：两轮驱动</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1800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361</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拖拉机</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轮式拖拉机（不含皮带传动轮式拖拉机）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20—30马力两轮驱动拖拉机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20马力≤功率＜30马力；驱动方式：两轮驱动</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5400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362</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拖拉机</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轮式拖拉机（不含皮带传动轮式拖拉机）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30—40马力两轮驱动拖拉机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30马力≤功率＜40马力；驱动方式：两轮驱动</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9300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363</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拖拉机</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轮式拖拉机（不含皮带传动轮式拖拉机）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40—50马力两轮驱动拖拉机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40马力≤功率＜50马力；驱动方式：两轮驱动</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10200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364</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拖拉机</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轮式拖拉机（不含皮带传动轮式拖拉机）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50—60马力两轮驱动拖拉机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50马力≤功率＜60马力；驱动方式：两轮驱动</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12000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365</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拖拉机</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轮式拖拉机（不含皮带传动轮式拖拉机）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60—70马力两轮驱动拖拉机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60马力≤功率＜70马力；驱动方式：两轮驱动</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13800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366</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拖拉机</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轮式拖拉机（不含皮带传动轮式拖拉机）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70—80马力两轮驱动拖拉机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70马力≤功率＜80马力；驱动方式：两轮驱动</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18000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367</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拖拉机</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轮式拖拉机（不含皮带传动轮式拖拉机）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80—90马力两轮驱动拖拉机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80马力≤功率＜90马力；驱动方式：两轮驱动</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23500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368</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拖拉机</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轮式拖拉机（不含皮带传动轮式拖拉机）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90—100马力两轮驱动拖拉机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90马力≤功率＜100马力；驱动方式：两轮驱动</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27000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369</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拖拉机</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轮式拖拉机（不含皮带传动轮式拖拉机）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100马力及以上两轮驱动拖拉机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功率≥100马力；驱动方式：两轮驱动</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29100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370</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拖拉机</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轮式拖拉机（不含皮带传动轮式拖拉机）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20马力以下四轮驱动拖拉机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功率＜20马力；驱动方式：四轮驱动</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2100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371</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拖拉机</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轮式拖拉机（不含皮带传动轮式拖拉机）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20—30马力四轮驱动拖拉机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20马力≤功率＜30马力；驱动方式：四轮驱动</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6200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372</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拖拉机</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轮式拖拉机（不含皮带传动轮式拖拉机）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30—40马力四轮驱动拖拉机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30马力≤功率＜40马力；驱动方式：四轮驱动</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11600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373</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拖拉机</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轮式拖拉机（不含皮带传动轮式拖拉机）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40—50马力四轮驱动拖拉机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40马力≤功率＜50马力；驱动方式：四轮驱动</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13300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374</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拖拉机</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轮式拖拉机（不含皮带传动轮式拖拉机）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50—60马力四轮驱动拖拉机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50马力≤功率＜60马力；驱动方式：四轮驱动</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15830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375</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拖拉机</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轮式拖拉机（不含皮带传动轮式拖拉机）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60—70马力四轮驱动拖拉机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60马力≤功率＜70马力；驱动方式：四轮驱动</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15830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376</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拖拉机</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轮式拖拉机（不含皮带传动轮式拖拉机）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70—80马力四轮驱动拖拉机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70马力≤功率＜80马力；驱动方式：四轮驱动</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24300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377</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拖拉机</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轮式拖拉机（不含皮带传动轮式拖拉机）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80—90马力四轮驱动拖拉机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80马力≤功率＜90马力；驱动方式：四轮驱动</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29200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378</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拖拉机</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轮式拖拉机（不含皮带传动轮式拖拉机）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90—100马力四轮驱动拖拉机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90马力≤功率＜100马力；驱动方式：四轮驱动</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33800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379</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拖拉机</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轮式拖拉机（不含皮带传动轮式拖拉机）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100—120马力四轮驱动拖拉机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100马力≤功率＜120马力；驱动方式：四轮驱动</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33800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380</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拖拉机</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轮式拖拉机（不含皮带传动轮式拖拉机）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120—140马力四轮驱动拖拉机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120马力≤功率＜140马力；驱动方式：四轮驱动</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45240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381</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拖拉机</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轮式拖拉机（不含皮带传动轮式拖拉机）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140—160马力四轮驱动拖拉机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140马力≤功率＜160马力；驱动方式：四轮驱动</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54120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382</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拖拉机</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轮式拖拉机（不含皮带传动轮式拖拉机）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160—180马力四轮驱动拖拉机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160马力≤功率＜180马力；驱动方式：四轮驱动</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60000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383</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拖拉机</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轮式拖拉机（不含皮带传动轮式拖拉机）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180—200马力四轮驱动拖拉机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180马力≤功率＜200马力；驱动方式：四轮驱动</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60000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384</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拖拉机</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轮式拖拉机（不含皮带传动轮式拖拉机）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200马力及以上四轮驱动拖拉机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功率≥200马力；驱动方式：四轮驱动</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60000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385</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拖拉机</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手扶拖拉机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手扶拖拉机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标定功率≥8马力</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1140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386</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拖拉机</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履带式拖拉机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40—50马力履带式拖拉机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40马力≤功率＜50马力；驱动方式：履带式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16300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387</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拖拉机</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履带式拖拉机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50—60马力履带式拖拉机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50马力≤功率＜60马力；驱动方式：履带式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16300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388</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拖拉机</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履带式拖拉机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60—70马力履带式拖拉机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60马力≤功率＜70马力；驱动方式：履带式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25200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389</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拖拉机</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履带式拖拉机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70—80马力履带式拖拉机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70马力≤功率＜80马力；驱动方式：履带式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36700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390</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拖拉机</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履带式拖拉机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80—90马力履带式拖拉机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80马力≤功率＜90马力；驱动方式：履带式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36700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391</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拖拉机</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履带式拖拉机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90—100马力履带式拖拉机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90马力≤功率＜100马力；驱动方式：履带式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43200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392</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拖拉机</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履带式拖拉机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100—110马力履带式拖拉机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100马力≤功率＜110马力；驱动方式：履带式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46800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393</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拖拉机</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履带式拖拉机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110—120马力履带式拖拉机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110马力≤功率＜120马力；驱动方式：履带式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46800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394</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拖拉机</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履带式拖拉机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120—130马力履带式拖拉机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120马力≤功率＜130马力；驱动方式：履带式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55800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395</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拖拉机</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履带式拖拉机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130—140马力履带式拖拉机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130马力≤功率＜140马力；驱动方式：履带式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56700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396</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拖拉机</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履带式拖拉机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140—150马力履带式拖拉机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140马力≤功率＜150马力；驱动方式：履带式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67500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397</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拖拉机</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履带式拖拉机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150—160马力履带式拖拉机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150马力≤功率＜160马力；驱动方式：履带式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67500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398</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拖拉机</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履带式拖拉机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160马力及以上履带式拖拉机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功率≥160马力；驱动方式：履带式</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108000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399</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动力机械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拖拉机</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履带式拖拉机</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50马力及以上轻型履带式拖拉机</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功率≥50马力；驱动方式：履带式；橡胶履带</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14400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400</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其他机械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养蜂设备</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养蜂平台</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移动式养蜂平台</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蜂箱数量≥100个；含联动式蜂箱踏板、蜂箱保湿装置、蜜蜂饲喂装置、电动摇浆机、电动取浆器、花粉干燥箱</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10000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401</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其他机械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其他机械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简易保鲜储藏设备</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独立库容100m3以下简易保鲜储藏设备</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库容＜100m3；含制冷机组</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80元/m3</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402</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其他机械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其他机械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简易保鲜储藏设备</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独立库容100—200m3简易保鲜储藏设备</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100m3≤库容＜200m3；含制冷机组</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60元/m3</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403</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其他机械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其他机械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简易保鲜储藏设备</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独立库容200m3及以上简易保鲜储藏设备</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库容≥200m3；含制冷机组</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40元/m3(上限5万)</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15" w:type="dxa"/>
        </w:trPr>
        <w:tc>
          <w:tcPr>
            <w:tcW w:w="55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8"/>
                <w:szCs w:val="18"/>
              </w:rPr>
              <w:t>404</w:t>
            </w:r>
          </w:p>
        </w:tc>
        <w:tc>
          <w:tcPr>
            <w:tcW w:w="1293"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其他机械</w:t>
            </w:r>
          </w:p>
        </w:tc>
        <w:tc>
          <w:tcPr>
            <w:tcW w:w="1796"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其他机械</w:t>
            </w:r>
          </w:p>
        </w:tc>
        <w:tc>
          <w:tcPr>
            <w:tcW w:w="193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农业用北斗终端（含渔船用）</w:t>
            </w:r>
          </w:p>
        </w:tc>
        <w:tc>
          <w:tcPr>
            <w:tcW w:w="365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农业用北斗终端</w:t>
            </w:r>
          </w:p>
        </w:tc>
        <w:tc>
          <w:tcPr>
            <w:tcW w:w="3829"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8"/>
                <w:szCs w:val="18"/>
              </w:rPr>
              <w:t>农业用北斗终端</w:t>
            </w:r>
          </w:p>
        </w:tc>
        <w:tc>
          <w:tcPr>
            <w:tcW w:w="821"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caps w:val="0"/>
                <w:color w:val="333333"/>
                <w:spacing w:val="0"/>
                <w:sz w:val="18"/>
                <w:szCs w:val="18"/>
              </w:rPr>
              <w:t>300</w:t>
            </w:r>
          </w:p>
        </w:tc>
        <w:tc>
          <w:tcPr>
            <w:tcW w:w="736" w:type="dxa"/>
            <w:tcBorders>
              <w:top w:val="nil"/>
              <w:left w:val="nil"/>
              <w:bottom w:val="nil"/>
              <w:right w:val="nil"/>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ascii="宋体" w:hAnsi="宋体" w:eastAsia="宋体" w:cs="宋体"/>
                <w:i w:val="0"/>
                <w:caps w:val="0"/>
                <w:color w:val="333333"/>
                <w:spacing w:val="0"/>
                <w:sz w:val="19"/>
                <w:szCs w:val="19"/>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ascii="宋体" w:hAnsi="宋体" w:eastAsia="宋体" w:cs="宋体"/>
          <w:i w:val="0"/>
          <w:caps w:val="0"/>
          <w:color w:val="333333"/>
          <w:spacing w:val="0"/>
          <w:sz w:val="19"/>
          <w:szCs w:val="19"/>
        </w:rPr>
      </w:pPr>
      <w:r>
        <w:rPr>
          <w:rStyle w:val="7"/>
          <w:rFonts w:hint="eastAsia" w:ascii="宋体" w:hAnsi="宋体" w:eastAsia="宋体" w:cs="宋体"/>
          <w:i w:val="0"/>
          <w:caps w:val="0"/>
          <w:color w:val="333333"/>
          <w:spacing w:val="0"/>
          <w:sz w:val="36"/>
          <w:szCs w:val="36"/>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ascii="宋体" w:hAnsi="宋体" w:eastAsia="宋体" w:cs="宋体"/>
          <w:i w:val="0"/>
          <w:caps w:val="0"/>
          <w:color w:val="333333"/>
          <w:spacing w:val="0"/>
          <w:sz w:val="19"/>
          <w:szCs w:val="19"/>
        </w:rPr>
      </w:pPr>
      <w:r>
        <w:rPr>
          <w:rStyle w:val="7"/>
          <w:rFonts w:hint="eastAsia" w:ascii="宋体" w:hAnsi="宋体" w:eastAsia="宋体" w:cs="宋体"/>
          <w:i w:val="0"/>
          <w:caps w:val="0"/>
          <w:color w:val="333333"/>
          <w:spacing w:val="0"/>
          <w:sz w:val="36"/>
          <w:szCs w:val="36"/>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宋体" w:hAnsi="宋体" w:eastAsia="宋体" w:cs="宋体"/>
          <w:i w:val="0"/>
          <w:caps w:val="0"/>
          <w:color w:val="333333"/>
          <w:spacing w:val="0"/>
          <w:sz w:val="19"/>
          <w:szCs w:val="19"/>
        </w:rPr>
      </w:pPr>
      <w:r>
        <w:rPr>
          <w:rFonts w:ascii="宋体" w:hAnsi="宋体" w:eastAsia="宋体" w:cs="宋体"/>
          <w:i w:val="0"/>
          <w:caps w:val="0"/>
          <w:color w:val="333333"/>
          <w:spacing w:val="0"/>
          <w:sz w:val="19"/>
          <w:szCs w:val="19"/>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ascii="宋体" w:hAnsi="宋体" w:eastAsia="宋体" w:cs="宋体"/>
          <w:i w:val="0"/>
          <w:caps w:val="0"/>
          <w:color w:val="333333"/>
          <w:spacing w:val="0"/>
          <w:sz w:val="19"/>
          <w:szCs w:val="19"/>
        </w:rPr>
      </w:pPr>
      <w:r>
        <w:rPr>
          <w:rFonts w:ascii="宋体" w:hAnsi="宋体" w:eastAsia="宋体" w:cs="宋体"/>
          <w:i w:val="0"/>
          <w:caps w:val="0"/>
          <w:color w:val="333333"/>
          <w:spacing w:val="0"/>
          <w:sz w:val="19"/>
          <w:szCs w:val="19"/>
          <w:shd w:val="clear" w:fill="FFFFFF"/>
        </w:rPr>
        <w:t> </w:t>
      </w:r>
    </w:p>
    <w:p>
      <w:pPr>
        <w:rPr>
          <w:rFonts w:hint="eastAsia" w:eastAsiaTheme="minorEastAsia"/>
          <w:lang w:val="en-US" w:eastAsia="zh-CN"/>
        </w:rPr>
        <w:sectPr>
          <w:pgSz w:w="16838" w:h="11906" w:orient="landscape"/>
          <w:pgMar w:top="1803" w:right="1440" w:bottom="1803" w:left="1440" w:header="851" w:footer="992" w:gutter="0"/>
          <w:cols w:space="0" w:num="1"/>
          <w:rtlGutter w:val="0"/>
          <w:docGrid w:type="lines" w:linePitch="319" w:charSpace="0"/>
        </w:sectPr>
      </w:pPr>
    </w:p>
    <w:p>
      <w:pPr>
        <w:rPr>
          <w:rFonts w:hint="eastAsia" w:eastAsiaTheme="minorEastAsia"/>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4D17CE"/>
    <w:rsid w:val="144D17CE"/>
    <w:rsid w:val="237337FC"/>
    <w:rsid w:val="29DF7FC4"/>
    <w:rsid w:val="49032271"/>
    <w:rsid w:val="66370D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link w:val="6"/>
    <w:semiHidden/>
    <w:uiPriority w:val="0"/>
    <w:rPr>
      <w:szCs w:val="21"/>
    </w:rPr>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Char Char Char Char1"/>
    <w:basedOn w:val="1"/>
    <w:link w:val="5"/>
    <w:semiHidden/>
    <w:uiPriority w:val="0"/>
    <w:rPr>
      <w:szCs w:val="21"/>
    </w:rPr>
  </w:style>
  <w:style w:type="character" w:styleId="7">
    <w:name w:val="Strong"/>
    <w:basedOn w:val="5"/>
    <w:qFormat/>
    <w:uiPriority w:val="0"/>
    <w:rPr>
      <w:b/>
    </w:rPr>
  </w:style>
  <w:style w:type="character" w:styleId="8">
    <w:name w:val="page number"/>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2018-10-22T00:52:00Z</dcterms:created>
  <dc:creator>Administrator</dc:creator>
  <cp:lastModifiedBy>Administrator</cp:lastModifiedBy>
  <dcterms:modified xsi:type="dcterms:W3CDTF">2018-10-24T08:32:37Z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