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D6" w:rsidRPr="006778D6" w:rsidRDefault="006778D6" w:rsidP="006778D6">
      <w:pPr>
        <w:widowControl/>
        <w:shd w:val="clear" w:color="auto" w:fill="FFFFFF"/>
        <w:spacing w:line="750" w:lineRule="atLeast"/>
        <w:jc w:val="center"/>
        <w:outlineLvl w:val="1"/>
        <w:rPr>
          <w:rFonts w:ascii="微软雅黑" w:eastAsia="微软雅黑" w:hAnsi="微软雅黑" w:cs="宋体"/>
          <w:color w:val="2D7C24"/>
          <w:kern w:val="0"/>
          <w:sz w:val="36"/>
          <w:szCs w:val="36"/>
        </w:rPr>
      </w:pPr>
      <w:r w:rsidRPr="006778D6">
        <w:rPr>
          <w:rFonts w:ascii="微软雅黑" w:eastAsia="微软雅黑" w:hAnsi="微软雅黑" w:cs="宋体" w:hint="eastAsia"/>
          <w:color w:val="2D7C24"/>
          <w:kern w:val="0"/>
          <w:sz w:val="36"/>
          <w:szCs w:val="36"/>
        </w:rPr>
        <w:t>农业部办公厅 财政部办公厅关于印发《2018-2020年农业机械购置补贴实施指导意见》的通知</w:t>
      </w:r>
    </w:p>
    <w:p w:rsidR="006778D6" w:rsidRPr="006778D6" w:rsidRDefault="006778D6" w:rsidP="006778D6">
      <w:pPr>
        <w:widowControl/>
        <w:shd w:val="clear" w:color="auto" w:fill="FFFFFF"/>
        <w:spacing w:line="390" w:lineRule="atLeast"/>
        <w:jc w:val="center"/>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18"/>
          <w:szCs w:val="18"/>
        </w:rPr>
        <w:t>【编辑日期：2018-03-06】 【来源： 农业部】 【点击数：573】</w:t>
      </w:r>
    </w:p>
    <w:p w:rsidR="006778D6" w:rsidRPr="006778D6" w:rsidRDefault="006778D6" w:rsidP="006778D6">
      <w:pPr>
        <w:widowControl/>
        <w:shd w:val="clear" w:color="auto" w:fill="FFFFFF"/>
        <w:jc w:val="center"/>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18"/>
          <w:szCs w:val="18"/>
        </w:rPr>
        <w:t xml:space="preserve">　　农办财〔2018〕13号</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各省、自治区、直辖市及计划单列市农业（农牧、农村经济）厅（局、委）、农机管理局（办公室）、财政厅（局），新疆生产建设兵团农业局、财务局，黑龙江省农垦总局、广东省农垦总局：</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为切实做好2018—2020年农机购置补贴工作，支持引导农业机械化全程全面高质高效发展，促进农业供给侧结构性改革，助力乡村振兴战略实施，根据《农业生产发展资金管理办法》（财农〔2017〕41号）等有关规定，我们制定了《2018—2020年农机购置补贴实施指导意见》，现予印发，请遵照执行。</w:t>
      </w:r>
    </w:p>
    <w:p w:rsidR="006778D6" w:rsidRPr="006778D6" w:rsidRDefault="006778D6" w:rsidP="006778D6">
      <w:pPr>
        <w:widowControl/>
        <w:shd w:val="clear" w:color="auto" w:fill="FFFFFF"/>
        <w:jc w:val="righ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农业部办公厅  财政部办公厅</w:t>
      </w:r>
    </w:p>
    <w:p w:rsidR="006778D6" w:rsidRPr="006778D6" w:rsidRDefault="006778D6" w:rsidP="006778D6">
      <w:pPr>
        <w:widowControl/>
        <w:shd w:val="clear" w:color="auto" w:fill="FFFFFF"/>
        <w:jc w:val="righ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2018年2月22日</w:t>
      </w:r>
    </w:p>
    <w:p w:rsidR="006778D6" w:rsidRPr="006778D6" w:rsidRDefault="006778D6" w:rsidP="006778D6">
      <w:pPr>
        <w:widowControl/>
        <w:shd w:val="clear" w:color="auto" w:fill="FFFFFF"/>
        <w:jc w:val="center"/>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2018—2020年农机购置补贴实施指导意见</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一、总体要求</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w:t>
      </w:r>
      <w:r w:rsidRPr="006778D6">
        <w:rPr>
          <w:rFonts w:ascii="宋体" w:eastAsia="宋体" w:hAnsi="宋体" w:cs="宋体" w:hint="eastAsia"/>
          <w:color w:val="292929"/>
          <w:kern w:val="0"/>
          <w:sz w:val="32"/>
          <w:szCs w:val="32"/>
        </w:rPr>
        <w:lastRenderedPageBreak/>
        <w:t>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二、补贴范围和补贴机具</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lastRenderedPageBreak/>
        <w:t xml:space="preserve">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补贴范围应保持总体稳定，必要的调整按年度进行。对经过新产品试点基本成熟、取得资质条件的品目，可依程序按年度纳入补贴范围。</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地方特色农业发展所需和小区域适用性强的机具，可列入地方各级财政安排资金的补贴范围，具体补贴机具品目和补贴标准由地方自定。</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三、补贴对象和补贴标准</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补贴对象为从事农业生产的个人和农业生产经营组织（以下简称“购机者”），其中农业生产经营组织包括农村集体经济组织、农民专业合作经济组织、农业企业和其他从</w:t>
      </w:r>
      <w:r w:rsidRPr="006778D6">
        <w:rPr>
          <w:rFonts w:ascii="宋体" w:eastAsia="宋体" w:hAnsi="宋体" w:cs="宋体" w:hint="eastAsia"/>
          <w:color w:val="292929"/>
          <w:kern w:val="0"/>
          <w:sz w:val="32"/>
          <w:szCs w:val="32"/>
        </w:rPr>
        <w:lastRenderedPageBreak/>
        <w:t>事农业生产经营的组织。在保障农民购机权益的前提下，鼓励因地制宜发展农机社会化服务组织，提升农机作业专业化社会化服务水平。</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中央财政农机购置补贴实行定额补贴，补贴额由各省农机化主管部门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西藏和新疆南疆五地州（含南疆垦区）继续按照《农业部办公厅 财政部办公厅关于在西藏和新疆南疆地区开展差</w:t>
      </w:r>
      <w:r w:rsidRPr="006778D6">
        <w:rPr>
          <w:rFonts w:ascii="宋体" w:eastAsia="宋体" w:hAnsi="宋体" w:cs="宋体" w:hint="eastAsia"/>
          <w:color w:val="292929"/>
          <w:kern w:val="0"/>
          <w:sz w:val="32"/>
          <w:szCs w:val="32"/>
        </w:rPr>
        <w:lastRenderedPageBreak/>
        <w:t>别化农机购置补贴试点的通知》（农办财〔2017〕19号）执行。在多个省份进行补贴的机具品目，相关省农机化主管部门要加强信息共享，力求分档和补贴额相对统一稳定。</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四、资金分配使用</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化主管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化主管部门加强资</w:t>
      </w:r>
      <w:r w:rsidRPr="006778D6">
        <w:rPr>
          <w:rFonts w:ascii="宋体" w:eastAsia="宋体" w:hAnsi="宋体" w:cs="宋体" w:hint="eastAsia"/>
          <w:color w:val="292929"/>
          <w:kern w:val="0"/>
          <w:sz w:val="32"/>
          <w:szCs w:val="32"/>
        </w:rPr>
        <w:lastRenderedPageBreak/>
        <w:t>金监管，定期调度和发布资金使用进度，强化区域内资金余缺动态调剂，避免出现资金大量结转。上年结转资金可继续在下年使用，连续两年未用完的，按有关规定处理。</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对省属管理体制的地方垦区和海拉尔、大兴安岭垦区的补贴资金规模，要结合农垦改革，由省级财政部门与农机化主管部门、农垦主管部门协商确定，统一纳入各省补贴资金分配方案。其他市、县属地方垦区国有农场的农机购置补贴，按所在市、县农机购置补贴政策规定实施。</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地方各级财政部门要增加资金投入，保证补贴工作实施必要的组织管理经费。</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五、操作流程</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农机购置补贴政策实施实行自主购机、定额补贴、先购后补、县级结算、直补到卡（户）。</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（一）发布实施规定。省级及以下农机化主管部门、财政部门按职责分工和有关规定发布本地区农机购置补贴实施方案、补贴额一览表等信息。</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二）组织机具投档。自愿参与农机购置补贴的农机生产企业按规定提交有关资料。各省农机化主管部门组织开展形式审核，集中公布投档产品信息汇总表。各省应在本省补贴实施方案中明确投档频次和工作安排，原则上每年投档次数不少于两次。</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lastRenderedPageBreak/>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四）补贴资金申请。购机者自主向当地农机化主管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五）补贴资金兑付。县级农机化主管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lastRenderedPageBreak/>
        <w:t xml:space="preserve">　　各省应根据上述规定，结合本地实际，进一步细化和制定具体工作流程。</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六、工作要求</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一）加强领导，密切配合。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省级农机化主管部门、财政部门要加强制度建设，提升信息化管理水平，做好补贴资金分配调剂、补贴范围确定、补贴额测算和组织补贴机具投档、违规行为查处等工作，督促指导各地全面落实农机购置补贴政策规定。</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地市级农机化主管部门、财政部门要加强对县级农机购置补贴工作的指导，重点开展县级补贴方案审核、补贴资金需求审核、督导检查、违规查处等工作。</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lastRenderedPageBreak/>
        <w:t xml:space="preserve">　　各省农机化主管部门要指导农机鉴定机构以先进、适用、绿色、高效为原则制定公布鉴定产品种类指南，并及时公开鉴定证书、鉴定结果和产品主要技术规格参数信息，为农机购置补贴政策实施提供有力保障。</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（二）规范操作，高效服务。全面运用农机购置补贴辅助管理系统，推广使用补贴机具网络投档软件，探索补贴机具“一机一码”识别管理，提高政策实施信息化水平。</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三）公开信息，接受监督。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w:t>
      </w:r>
      <w:r w:rsidRPr="006778D6">
        <w:rPr>
          <w:rFonts w:ascii="宋体" w:eastAsia="宋体" w:hAnsi="宋体" w:cs="宋体" w:hint="eastAsia"/>
          <w:color w:val="292929"/>
          <w:kern w:val="0"/>
          <w:sz w:val="32"/>
          <w:szCs w:val="32"/>
        </w:rPr>
        <w:lastRenderedPageBreak/>
        <w:t>重点信息全面公开，实时公布补贴资金申请登记进度和享受补贴购机者信息（格式参见附件2）。</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明确参与农机购置补贴政策实施的鉴定机构和认证机构的责任义务，加强管理。加强购机者信息保护，配合相关部门严厉打击窃取、倒卖、泄露补贴信息和电信诈骗等不法行为。</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各省农机化主管部门、财政部门要根据本指导意见，结合实际制定印发本省补贴实施方案（2018—2020年），并抄报农业部、财政部。每年12月15日前，要将全年中央财政农机购置补贴政策实施总结报告报送农业部、财政部。</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t xml:space="preserve">　　附件：1.全国农机购置补贴机具种类范围</w:t>
      </w:r>
    </w:p>
    <w:p w:rsidR="006778D6" w:rsidRPr="006778D6" w:rsidRDefault="006778D6" w:rsidP="006778D6">
      <w:pPr>
        <w:widowControl/>
        <w:shd w:val="clear" w:color="auto" w:fill="FFFFFF"/>
        <w:jc w:val="left"/>
        <w:rPr>
          <w:rFonts w:ascii="宋体" w:eastAsia="宋体" w:hAnsi="宋体" w:cs="宋体" w:hint="eastAsia"/>
          <w:color w:val="292929"/>
          <w:kern w:val="0"/>
          <w:sz w:val="18"/>
          <w:szCs w:val="18"/>
        </w:rPr>
      </w:pPr>
      <w:r w:rsidRPr="006778D6">
        <w:rPr>
          <w:rFonts w:ascii="宋体" w:eastAsia="宋体" w:hAnsi="宋体" w:cs="宋体" w:hint="eastAsia"/>
          <w:color w:val="292929"/>
          <w:kern w:val="0"/>
          <w:sz w:val="32"/>
          <w:szCs w:val="32"/>
        </w:rPr>
        <w:lastRenderedPageBreak/>
        <w:t xml:space="preserve">　　     2. 年度    县（市、旗、场）享受农机购置补贴的购机者信息表</w:t>
      </w:r>
    </w:p>
    <w:p w:rsidR="00660E11" w:rsidRDefault="00660E11"/>
    <w:sectPr w:rsidR="00660E11" w:rsidSect="00660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8D6"/>
    <w:rsid w:val="00631803"/>
    <w:rsid w:val="00660E11"/>
    <w:rsid w:val="00677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11"/>
    <w:pPr>
      <w:widowControl w:val="0"/>
      <w:jc w:val="both"/>
    </w:pPr>
  </w:style>
  <w:style w:type="paragraph" w:styleId="2">
    <w:name w:val="heading 2"/>
    <w:basedOn w:val="a"/>
    <w:link w:val="2Char"/>
    <w:uiPriority w:val="9"/>
    <w:qFormat/>
    <w:rsid w:val="006778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78D6"/>
    <w:rPr>
      <w:rFonts w:ascii="宋体" w:eastAsia="宋体" w:hAnsi="宋体" w:cs="宋体"/>
      <w:b/>
      <w:bCs/>
      <w:kern w:val="0"/>
      <w:sz w:val="36"/>
      <w:szCs w:val="36"/>
    </w:rPr>
  </w:style>
  <w:style w:type="paragraph" w:styleId="a3">
    <w:name w:val="Normal (Web)"/>
    <w:basedOn w:val="a"/>
    <w:uiPriority w:val="99"/>
    <w:semiHidden/>
    <w:unhideWhenUsed/>
    <w:rsid w:val="006778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471744">
      <w:bodyDiv w:val="1"/>
      <w:marLeft w:val="0"/>
      <w:marRight w:val="0"/>
      <w:marTop w:val="0"/>
      <w:marBottom w:val="0"/>
      <w:divBdr>
        <w:top w:val="none" w:sz="0" w:space="0" w:color="auto"/>
        <w:left w:val="none" w:sz="0" w:space="0" w:color="auto"/>
        <w:bottom w:val="none" w:sz="0" w:space="0" w:color="auto"/>
        <w:right w:val="none" w:sz="0" w:space="0" w:color="auto"/>
      </w:divBdr>
      <w:divsChild>
        <w:div w:id="1329560703">
          <w:marLeft w:val="0"/>
          <w:marRight w:val="0"/>
          <w:marTop w:val="0"/>
          <w:marBottom w:val="0"/>
          <w:divBdr>
            <w:top w:val="dashed" w:sz="6" w:space="0" w:color="E1E1E1"/>
            <w:left w:val="dashed" w:sz="6" w:space="0" w:color="E1E1E1"/>
            <w:bottom w:val="dashed" w:sz="6" w:space="0" w:color="E1E1E1"/>
            <w:right w:val="dashed" w:sz="6" w:space="0" w:color="E1E1E1"/>
          </w:divBdr>
        </w:div>
        <w:div w:id="1415513619">
          <w:marLeft w:val="0"/>
          <w:marRight w:val="0"/>
          <w:marTop w:val="0"/>
          <w:marBottom w:val="0"/>
          <w:divBdr>
            <w:top w:val="none" w:sz="0" w:space="0" w:color="auto"/>
            <w:left w:val="none" w:sz="0" w:space="0" w:color="auto"/>
            <w:bottom w:val="none" w:sz="0" w:space="0" w:color="auto"/>
            <w:right w:val="none" w:sz="0" w:space="0" w:color="auto"/>
          </w:divBdr>
          <w:divsChild>
            <w:div w:id="11043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2018-11-19T03:07:00Z</dcterms:created>
  <dcterms:modified xsi:type="dcterms:W3CDTF">2018-11-19T03:08:00Z</dcterms:modified>
</cp:coreProperties>
</file>