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82" w:rsidRPr="005F0A82" w:rsidRDefault="005F0A82" w:rsidP="005F0A82">
      <w:pPr>
        <w:widowControl/>
        <w:shd w:val="clear" w:color="auto" w:fill="FFFFFF"/>
        <w:spacing w:line="750" w:lineRule="atLeast"/>
        <w:jc w:val="center"/>
        <w:outlineLvl w:val="1"/>
        <w:rPr>
          <w:rFonts w:ascii="微软雅黑" w:eastAsia="微软雅黑" w:hAnsi="微软雅黑" w:cs="宋体"/>
          <w:color w:val="2D7C24"/>
          <w:kern w:val="0"/>
          <w:sz w:val="36"/>
          <w:szCs w:val="36"/>
        </w:rPr>
      </w:pPr>
      <w:r w:rsidRPr="005F0A82">
        <w:rPr>
          <w:rFonts w:ascii="微软雅黑" w:eastAsia="微软雅黑" w:hAnsi="微软雅黑" w:cs="宋体" w:hint="eastAsia"/>
          <w:color w:val="2D7C24"/>
          <w:kern w:val="0"/>
          <w:sz w:val="36"/>
          <w:szCs w:val="36"/>
        </w:rPr>
        <w:t>关于印发《四川省2018-2020年农机购置补贴实施指导意见》的通知</w:t>
      </w:r>
    </w:p>
    <w:p w:rsidR="005F0A82" w:rsidRPr="005F0A82" w:rsidRDefault="005F0A82" w:rsidP="005F0A82">
      <w:pPr>
        <w:widowControl/>
        <w:shd w:val="clear" w:color="auto" w:fill="FFFFFF"/>
        <w:spacing w:line="390" w:lineRule="atLeast"/>
        <w:jc w:val="center"/>
        <w:rPr>
          <w:rFonts w:ascii="宋体" w:eastAsia="宋体" w:hAnsi="宋体" w:cs="宋体" w:hint="eastAsia"/>
          <w:color w:val="292929"/>
          <w:kern w:val="0"/>
          <w:sz w:val="18"/>
          <w:szCs w:val="18"/>
        </w:rPr>
      </w:pPr>
      <w:r w:rsidRPr="005F0A82">
        <w:rPr>
          <w:rFonts w:ascii="宋体" w:eastAsia="宋体" w:hAnsi="宋体" w:cs="宋体" w:hint="eastAsia"/>
          <w:color w:val="292929"/>
          <w:kern w:val="0"/>
          <w:sz w:val="18"/>
          <w:szCs w:val="18"/>
        </w:rPr>
        <w:t>【编辑日期：2018-04-28】 【来源： 省农业厅】 【点击数：378】</w:t>
      </w:r>
    </w:p>
    <w:p w:rsidR="005F0A82" w:rsidRPr="005F0A82" w:rsidRDefault="005F0A82" w:rsidP="005F0A82">
      <w:pPr>
        <w:widowControl/>
        <w:shd w:val="clear" w:color="auto" w:fill="FFFFFF"/>
        <w:spacing w:line="480" w:lineRule="auto"/>
        <w:jc w:val="center"/>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川农业〔2018〕35号</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各市（州）农业（农牧）局（委）、财政局：</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为切实做好2018-2020年农机购置补贴工作，支持引导农业机械化全程全面高质高效发展，促进农业供给侧结构性改革，助力乡村振兴战略实施，推进四川由农业大省向农业强省跨越。根据农业部办公厅、财政部办公厅《2018-2020年农业机械购置补贴实施指导意见》（农办财[2018]13号）的规定和相关要求，我们制定了《四川省2018-2020年农机购置补贴实施指导意见》，现予印发，请遵照执行。</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附：四川省2018-2020年农机购置补贴实施指导意见</w:t>
      </w:r>
    </w:p>
    <w:p w:rsidR="005F0A82" w:rsidRPr="005F0A82" w:rsidRDefault="005F0A82" w:rsidP="005F0A82">
      <w:pPr>
        <w:widowControl/>
        <w:shd w:val="clear" w:color="auto" w:fill="FFFFFF"/>
        <w:spacing w:line="480" w:lineRule="auto"/>
        <w:jc w:val="righ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四川省农业厅  四川省财政厅</w:t>
      </w:r>
    </w:p>
    <w:p w:rsidR="005F0A82" w:rsidRPr="005F0A82" w:rsidRDefault="005F0A82" w:rsidP="005F0A82">
      <w:pPr>
        <w:widowControl/>
        <w:shd w:val="clear" w:color="auto" w:fill="FFFFFF"/>
        <w:spacing w:line="480" w:lineRule="auto"/>
        <w:jc w:val="righ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2018年4月20日</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附</w:t>
      </w:r>
    </w:p>
    <w:p w:rsidR="005F0A82" w:rsidRPr="005F0A82" w:rsidRDefault="005F0A82" w:rsidP="005F0A82">
      <w:pPr>
        <w:widowControl/>
        <w:shd w:val="clear" w:color="auto" w:fill="FFFFFF"/>
        <w:spacing w:line="480" w:lineRule="auto"/>
        <w:jc w:val="center"/>
        <w:rPr>
          <w:rFonts w:ascii="宋体" w:eastAsia="宋体" w:hAnsi="宋体" w:cs="宋体" w:hint="eastAsia"/>
          <w:color w:val="292929"/>
          <w:kern w:val="0"/>
          <w:sz w:val="24"/>
          <w:szCs w:val="24"/>
        </w:rPr>
      </w:pPr>
      <w:r w:rsidRPr="005F0A82">
        <w:rPr>
          <w:rFonts w:ascii="宋体" w:eastAsia="宋体" w:hAnsi="宋体" w:cs="宋体" w:hint="eastAsia"/>
          <w:b/>
          <w:bCs/>
          <w:color w:val="292929"/>
          <w:kern w:val="0"/>
          <w:sz w:val="24"/>
          <w:szCs w:val="24"/>
        </w:rPr>
        <w:t>四川省2018-2020年农机购置补贴实施指导意见</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一、总体要求</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w:t>
      </w:r>
      <w:r w:rsidRPr="005F0A82">
        <w:rPr>
          <w:rFonts w:ascii="宋体" w:eastAsia="宋体" w:hAnsi="宋体" w:cs="宋体" w:hint="eastAsia"/>
          <w:color w:val="292929"/>
          <w:kern w:val="0"/>
          <w:sz w:val="24"/>
          <w:szCs w:val="24"/>
        </w:rPr>
        <w:lastRenderedPageBreak/>
        <w:t>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二、补贴范围和补贴机具</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一）补贴机具种类范围。根据我省现代农业发展实际，四川省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地方特色农业发展所需和小区域适用性强的机具，可列入地方本级财政安排资金的补贴范围，具体补贴机具品目和补贴标准由地方自定。</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二）补贴机具资质。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为加快优势特色农业发展，根据农业部有关规定，我省将开展农机新产品购置补贴试点（以下简称“新产品试点”）。对经过新产品试点基本成熟、取得资质条件的品目，可依程序按年度纳入补贴范围。</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lastRenderedPageBreak/>
        <w:t xml:space="preserve">　　农机购置补贴机具资质采信农机产品认证结果和新产品试点具体办法按农业部规定执行。</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补贴机具须在明显位置固定标有生产企业、产品名称和型号、出厂编号、生产日期、执行标准等信息的永久性铭牌。</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三、补贴对象和补贴标准</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（二）补贴标准。中央财政农机购置补贴实行定额补贴，具体测算办法按照农业部规定执行。通用类机具补贴额不超过农业部发布的最高补贴额。</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补贴额依据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补贴额的调整工作一般按年度进行。鉴于市场价格具有波动性，在政策实施过程中，具体产品或具体档次的中央财政资金实际补贴比例在30%上下一定范围</w:t>
      </w:r>
      <w:r w:rsidRPr="005F0A82">
        <w:rPr>
          <w:rFonts w:ascii="宋体" w:eastAsia="宋体" w:hAnsi="宋体" w:cs="宋体" w:hint="eastAsia"/>
          <w:color w:val="292929"/>
          <w:kern w:val="0"/>
          <w:sz w:val="24"/>
          <w:szCs w:val="24"/>
        </w:rPr>
        <w:lastRenderedPageBreak/>
        <w:t>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当补贴政策、补贴标准调整时，按照在农机购置补贴辅助系统中录入申请信息时的政策和标准执行。</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四、资金分配使用</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农机购置补贴资金主要用于支持购置先进适用农业机械。市、县级农业部门会同财政部门科学测算资金需求，综合考虑耕地面积、农作物播种面积、主要农产品产量、购机需求等因素测算资金需求，由县报市、市报省。省农业厅会同省财政厅根据各地上报资金需求，综合考虑绩效管理、违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要求，各县（市、区）农机购置补贴结转两年以上的结余资金，由本级财政收回统筹使用。</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lastRenderedPageBreak/>
        <w:t xml:space="preserve">　　在申请补贴对象较多而当年补贴资金不足时，根据公平公正公开的原则，按照申请先后顺序，先到先补、用完为止。当年未能补贴的可在下一年度优先补贴，具体办法由各地结合实际自主确定。</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地方各级财政部门要增加资金投入，按规定落实补贴工作实施必要的组织管理经费。</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藏区县（名单详见附件2）省级农机购置补贴资金包干安排到州、县，由州、县级农业部门会同财政部门制定具体补贴方案并组织实施。</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五、操作流程</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农机购置补贴政策实施实行自主购机、定额补贴、先购后补、县（乡）结算、直补到卡（户）。</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（一）发布实施规定。市、县级农业部门、财政部门按职责分工和有关规定发布本地区农机购置补贴实施指导意见或方案、补贴额一览表等信息。</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（二）组织机具投档。自愿参与农机购置补贴的农机生产企业按规定提交有关资料。省农业厅组织省农机鉴定站开展形式审核，集中公布投档产品信息汇总表。原则上每年投档次数不少于两次。</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（四）补贴资金申请。购机者自主向当地农业部门提出补贴资金申领事项，按规定提交申请资料，其真实性、完整性和有效性由购机者和补贴机具产销企业负责，并承担相关法律责任。</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lastRenderedPageBreak/>
        <w:t xml:space="preserve">　　实行牌证管理的机具，要先行办理牌证照。</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严禁以任何方式授予补贴机具产销企业进入农机购置补贴辅助管理系统办理补贴申请的具体操作权限，严禁补贴机具产销企业代替购机者到主管部门办理补贴申请手续。</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鼓励有条件的地区开展带机申请补贴。各地应结合实际，设置购机者年度内享受补贴资金总额或购置农机具的台（套）数上限。</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简易保鲜储藏设备等补贴额与建设规模相关项目，采取申请、建设、验收、补贴的程序，具体办法由各地结合实际自主确定。</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五）补贴资金兑付。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各地应根据上述原则性规定，结合本地实际，进一步细化和制定具体工作流程。</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六、部门职责</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一）县级农业部门职责。县级农业部门是农机购置补贴政策的实施主体、责任主体和操作主体，负责本地农机购置补贴政策的具体实施。主要职责包括：制定本地农机购置补贴政策实施方案；宣传农机购置补贴政策；做好补贴资金需</w:t>
      </w:r>
      <w:r w:rsidRPr="005F0A82">
        <w:rPr>
          <w:rFonts w:ascii="宋体" w:eastAsia="宋体" w:hAnsi="宋体" w:cs="宋体" w:hint="eastAsia"/>
          <w:color w:val="292929"/>
          <w:kern w:val="0"/>
          <w:sz w:val="24"/>
          <w:szCs w:val="24"/>
        </w:rPr>
        <w:lastRenderedPageBreak/>
        <w:t>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鼓励将补贴申请受理、补贴机具抽查核实等工作延伸到乡镇，方便购机者就近办理，具体办法由各地结合实际自主确定。</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二）县级财政部门职责。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三）市（州）农业部门职责。制定本地农机购置补贴政策实施指导意见或方案。加强对县级农机购置补贴工作的指导，负责所辖县（市、区）（含扩权强县）农机购置补贴实施方案审核；做好县级补贴资金需求审核和上报；开展补贴工作监督检查、补贴投诉调查处理、违规查处和督办；强化农机购置补贴政策宣传和信息公开；做好农机购置补贴政策实施情况的调查研究、分析总结；开展绩效考核等工作。</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四）市（州）财政部门的职责。会同农业部门制定本地农机购置补贴政策实施指导意见或方案；负责将中央和省补贴资金及时划拨到县级；做好补贴资金需求调查摸底；对县级资金使用、管理、兑付情况进行监督检查，严肃查处截留、</w:t>
      </w:r>
      <w:r w:rsidRPr="005F0A82">
        <w:rPr>
          <w:rFonts w:ascii="宋体" w:eastAsia="宋体" w:hAnsi="宋体" w:cs="宋体" w:hint="eastAsia"/>
          <w:color w:val="292929"/>
          <w:kern w:val="0"/>
          <w:sz w:val="24"/>
          <w:szCs w:val="24"/>
        </w:rPr>
        <w:lastRenderedPageBreak/>
        <w:t>挪用、挤占补贴资金的行为；涉及到资金的处理决定由财政部门会同农业部门共同作出。</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w:t>
      </w:r>
      <w:r w:rsidRPr="005F0A82">
        <w:rPr>
          <w:rFonts w:ascii="宋体" w:eastAsia="宋体" w:hAnsi="宋体" w:cs="宋体" w:hint="eastAsia"/>
          <w:b/>
          <w:bCs/>
          <w:color w:val="292929"/>
          <w:kern w:val="0"/>
          <w:sz w:val="24"/>
          <w:szCs w:val="24"/>
        </w:rPr>
        <w:t>七、工作举措</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一）加强领导，密切配合。各级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要完善县级农机购置补贴工作机制，成立由县政府领导牵头，农业、财政等相关部门参加的县级农机购置补贴工作领导小组，集体研究确定农机购置补贴重要工作。县级农业部门、财政部门，要在本级政府领导下组织实施农机购置补贴政策，重大事项须提交县级农机购置补贴领导小组集体研究决策。</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省级农机鉴定机构应以先进、适用、绿色、高效为原则制定公布鉴定产品种类指南，并及时公开鉴定证书、鉴定结果和产品主要技术规格参数信息，为农机购置补贴政策实施提供有力保障。</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lastRenderedPageBreak/>
        <w:t xml:space="preserve">　　（二）规范操作，高效服务。全面运用农机购置补贴辅助管理系统，推广使用补贴机具网络投档软件，鼓励使用手机APP开展补贴申请、机具核验等工作，探索补贴机具“一机一码”识别管理，提高政策实施信息化水平。</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推动农机具抵押担保贷款、融资租赁、贷款贴息等金融支农政策与农机购置补贴有机结合，提高购机者融资能力。</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三）公开信息，接受监督。各级农业部门要进一步加强政策宣传，扩大社会公众知晓度；县级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四川省农机购置补贴信息通过四川省农业厅门户网站四川省农机购置补贴信息公开专栏（http://www.scagri.gov.cn/ztzl/njgzbtxx/）对外公告。</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（四）加强监管，严惩违规。全面建立农机购置补贴工作内部控制规程，规范业务流程，强化监督制约。开展省级农机购置补贴延伸绩效管理，强化结果运</w:t>
      </w:r>
      <w:r w:rsidRPr="005F0A82">
        <w:rPr>
          <w:rFonts w:ascii="宋体" w:eastAsia="宋体" w:hAnsi="宋体" w:cs="宋体" w:hint="eastAsia"/>
          <w:color w:val="292929"/>
          <w:kern w:val="0"/>
          <w:sz w:val="24"/>
          <w:szCs w:val="24"/>
        </w:rPr>
        <w:lastRenderedPageBreak/>
        <w:t>用，推进绩效管理向市县延伸。充分发挥专家和第三方作用，加强督导评估，强化补贴政策实施全程监管。</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加强购机者信息保护，配合相关部门严厉打击窃取、倒卖、泄露补贴信息和电信诈骗等不法行为。</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进一步推进省际间和省内联动联查，严处失信违规主体。</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5F0A82" w:rsidRPr="005F0A82" w:rsidRDefault="005F0A82" w:rsidP="005F0A82">
      <w:pPr>
        <w:widowControl/>
        <w:shd w:val="clear" w:color="auto" w:fill="FFFFFF"/>
        <w:spacing w:line="480" w:lineRule="auto"/>
        <w:jc w:val="left"/>
        <w:rPr>
          <w:rFonts w:ascii="宋体" w:eastAsia="宋体" w:hAnsi="宋体" w:cs="宋体" w:hint="eastAsia"/>
          <w:color w:val="292929"/>
          <w:kern w:val="0"/>
          <w:sz w:val="24"/>
          <w:szCs w:val="24"/>
        </w:rPr>
      </w:pPr>
      <w:r w:rsidRPr="005F0A82">
        <w:rPr>
          <w:rFonts w:ascii="宋体" w:eastAsia="宋体" w:hAnsi="宋体" w:cs="宋体" w:hint="eastAsia"/>
          <w:color w:val="292929"/>
          <w:kern w:val="0"/>
          <w:sz w:val="24"/>
          <w:szCs w:val="24"/>
        </w:rPr>
        <w:t xml:space="preserve">　　各市、县级农业部门、财政部门要根据本指导意见，结合实际制定印发本地补贴指导意见或方案（2018-2020年）。各市（州）农业部门、财政部门每年11月30日前，要将全年农机购置补贴资金实施情况总结报告分别报送省农业厅、财政厅。</w:t>
      </w:r>
    </w:p>
    <w:p w:rsidR="00660E11" w:rsidRDefault="00660E11"/>
    <w:sectPr w:rsidR="00660E11" w:rsidSect="00660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0A82"/>
    <w:rsid w:val="005F0A82"/>
    <w:rsid w:val="00660E11"/>
    <w:rsid w:val="00A56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11"/>
    <w:pPr>
      <w:widowControl w:val="0"/>
      <w:jc w:val="both"/>
    </w:pPr>
  </w:style>
  <w:style w:type="paragraph" w:styleId="2">
    <w:name w:val="heading 2"/>
    <w:basedOn w:val="a"/>
    <w:link w:val="2Char"/>
    <w:uiPriority w:val="9"/>
    <w:qFormat/>
    <w:rsid w:val="005F0A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0A82"/>
    <w:rPr>
      <w:rFonts w:ascii="宋体" w:eastAsia="宋体" w:hAnsi="宋体" w:cs="宋体"/>
      <w:b/>
      <w:bCs/>
      <w:kern w:val="0"/>
      <w:sz w:val="36"/>
      <w:szCs w:val="36"/>
    </w:rPr>
  </w:style>
  <w:style w:type="paragraph" w:styleId="a3">
    <w:name w:val="Normal (Web)"/>
    <w:basedOn w:val="a"/>
    <w:uiPriority w:val="99"/>
    <w:semiHidden/>
    <w:unhideWhenUsed/>
    <w:rsid w:val="005F0A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0A82"/>
    <w:rPr>
      <w:b/>
      <w:bCs/>
    </w:rPr>
  </w:style>
</w:styles>
</file>

<file path=word/webSettings.xml><?xml version="1.0" encoding="utf-8"?>
<w:webSettings xmlns:r="http://schemas.openxmlformats.org/officeDocument/2006/relationships" xmlns:w="http://schemas.openxmlformats.org/wordprocessingml/2006/main">
  <w:divs>
    <w:div w:id="1358384433">
      <w:bodyDiv w:val="1"/>
      <w:marLeft w:val="0"/>
      <w:marRight w:val="0"/>
      <w:marTop w:val="0"/>
      <w:marBottom w:val="0"/>
      <w:divBdr>
        <w:top w:val="none" w:sz="0" w:space="0" w:color="auto"/>
        <w:left w:val="none" w:sz="0" w:space="0" w:color="auto"/>
        <w:bottom w:val="none" w:sz="0" w:space="0" w:color="auto"/>
        <w:right w:val="none" w:sz="0" w:space="0" w:color="auto"/>
      </w:divBdr>
      <w:divsChild>
        <w:div w:id="1086269457">
          <w:marLeft w:val="0"/>
          <w:marRight w:val="0"/>
          <w:marTop w:val="0"/>
          <w:marBottom w:val="0"/>
          <w:divBdr>
            <w:top w:val="dashed" w:sz="6" w:space="0" w:color="E1E1E1"/>
            <w:left w:val="dashed" w:sz="6" w:space="0" w:color="E1E1E1"/>
            <w:bottom w:val="dashed" w:sz="6" w:space="0" w:color="E1E1E1"/>
            <w:right w:val="dashed" w:sz="6" w:space="0" w:color="E1E1E1"/>
          </w:divBdr>
        </w:div>
        <w:div w:id="1881092872">
          <w:marLeft w:val="0"/>
          <w:marRight w:val="0"/>
          <w:marTop w:val="0"/>
          <w:marBottom w:val="0"/>
          <w:divBdr>
            <w:top w:val="none" w:sz="0" w:space="0" w:color="auto"/>
            <w:left w:val="none" w:sz="0" w:space="0" w:color="auto"/>
            <w:bottom w:val="none" w:sz="0" w:space="0" w:color="auto"/>
            <w:right w:val="none" w:sz="0" w:space="0" w:color="auto"/>
          </w:divBdr>
          <w:divsChild>
            <w:div w:id="1578200151">
              <w:marLeft w:val="0"/>
              <w:marRight w:val="0"/>
              <w:marTop w:val="0"/>
              <w:marBottom w:val="0"/>
              <w:divBdr>
                <w:top w:val="none" w:sz="0" w:space="0" w:color="auto"/>
                <w:left w:val="none" w:sz="0" w:space="0" w:color="auto"/>
                <w:bottom w:val="none" w:sz="0" w:space="0" w:color="auto"/>
                <w:right w:val="none" w:sz="0" w:space="0" w:color="auto"/>
              </w:divBdr>
              <w:divsChild>
                <w:div w:id="3686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2018-05-05T00:48:00Z</dcterms:created>
  <dcterms:modified xsi:type="dcterms:W3CDTF">2018-05-05T00:49:00Z</dcterms:modified>
</cp:coreProperties>
</file>