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〔201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元市昭化区农业局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广元市昭化区财政局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关于印发《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农机购置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补贴专项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清理工作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实施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 xml:space="preserve">方案》的通知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2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人民政府、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拣银岩街道办事处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：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为确保惠民惠农财政补贴资金“一卡通”管理问题专项治理工作扎实开展，取得实效，根据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《四川省农业厅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四川省财政厅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关于印发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农机购置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补贴专项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的通知》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川农业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〔2018〕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117号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省财政厅《关于印发〈惠民惠农财政补贴资金“一卡通”管理问题专项治理工作方案〉的通知》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川财监督〔2018〕4号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要求，我局制定了《农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机购置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补贴专项治理实施方案》，现印发你们，请遵照执行。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2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广元市昭化区农业局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广元市昭化区财政局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2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2018年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2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2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机购置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补贴专项治理实施方案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2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为深化惠民惠农财政补贴资金‘一卡通’管理问题专项治理成果，切实解决群众身边的腐败问题，经研究，在全区开展农机购置补贴专项清理工作，现制定工作方案如下：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一、工作目标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认真贯彻落实《关于开展惠民惠农财政补贴资金“一卡通”管理问题专项治理的通知》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川纪综〔2018〕100 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省、市、区纪委领导对开展惠民惠农财政补贴资金“一卡通”管理问题专项治理的工作要求，按照区财政局工作安排部署，不打折扣，不走过场，全面完成省财政厅《关于印发〈惠民惠农财政补贴资金“一卡通”管理问题专项治理工作方案〉的通知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川财监督〔2018〕4号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确定的工作目标：针对惠民惠农财政补贴资金发放中出现的违规代管、扣留“一卡通”，拖延发放、滞留资金，贪污挪用、虚报冒领，资金分配以权谋私、优亲厚友等突出问题，在全区范围内开展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农机购置补贴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项治理，全面摸清“一卡通”管理使用和补贴资金分配发放等情况，坚决纠正和查处各类违纪违法行为，确保资金及时、足额发放到群众手中，使惠民惠农资金“每一分”都用在群众身上，让“一卡通”真正成为群众的“明白卡”“幸福卡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理范围和内容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一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理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2018年1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月5日—1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月20日，为期15天。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理范围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2017年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至2018年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9月底，在实施农机购置补贴政策的28个乡镇开展专项清理工作。发现存在问题的地方要追溯至以前年度。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  <w:t>理内容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主要包括以下几个方面：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1.全面清理“一卡通”办理、管理、使用情况，核实每户有几张卡，如何保管使用，是否存在他人代为保管，重点关注是否存在党员干部私自保管代管、违规收卡借卡，甚至扣留扣压群众“一卡通”等问题。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00" w:firstLineChars="25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户核查群众应享受惠民惠农补助项目、具体补助标准和资金到人到户等情况，逐户核查一次性享受补贴资金2000元以上的购机户购机真实性，重点关注是否真正购买了农机，是否存在虚报冒领、套取骗取、违规享受补贴，以及补贴资金是否及时、足额发放等问题。核查时，要人机合影，铭牌、机具编号、发动机号要照片体现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并一机一档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区农业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局农机推广站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备查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3.逐项检查补贴资金是否按规定进行分配，公示公告是否落实到位，是否存在分配安排、审核审批中优亲厚友、吃拿卡要、滥用职权、以权谋私等问题。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4.全面核实补贴资金是否及时、足额发放，是否超范围超标准发放，未发放的资金是否按规定存放，重点关注是否存在贪污侵占、截留挪用、虚报冒领、套取骗取、私存私分、克扣索要等违纪违法问题。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检查补贴申报是否按规定进行审核录入，补贴对象资格审核、补贴资金审批和兑付是否按制度实施，公示公告是否落实到位，是否存在审核及发放补贴中优亲厚友、吃拿卡要、滥用职权、以权谋私、索贿受贿等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全面核实补贴资金是否违规统筹、整合，重点关注是否存在贪污侵占、截留挪用、私存私放等违纪违法问题。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-SA"/>
        </w:rPr>
        <w:t>三、工作安排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(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一</w:t>
      </w: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)</w:t>
      </w:r>
      <w:r>
        <w:rPr>
          <w:rFonts w:hint="eastAsia" w:ascii="楷体_GB2312" w:hAnsi="Times New Roman" w:eastAsia="楷体_GB2312"/>
          <w:color w:val="000000"/>
          <w:sz w:val="32"/>
          <w:szCs w:val="32"/>
        </w:rPr>
        <w:t>自查自纠阶段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阶段</w:t>
      </w:r>
      <w:r>
        <w:rPr>
          <w:rFonts w:hint="eastAsia" w:ascii="Times New Roman" w:hAnsi="Times New Roman" w:eastAsia="楷体" w:cs="Times New Roman"/>
          <w:b w:val="0"/>
          <w:bCs/>
          <w:kern w:val="2"/>
          <w:sz w:val="32"/>
          <w:szCs w:val="32"/>
          <w:lang w:val="en-US" w:eastAsia="zh-CN" w:bidi="ar"/>
        </w:rPr>
        <w:t>(</w:t>
      </w:r>
      <w:r>
        <w:rPr>
          <w:rFonts w:hint="default" w:ascii="Times New Roman" w:hAnsi="Times New Roman" w:eastAsia="楷体" w:cs="Times New Roman"/>
          <w:b w:val="0"/>
          <w:bCs/>
          <w:kern w:val="2"/>
          <w:sz w:val="32"/>
          <w:szCs w:val="32"/>
          <w:lang w:val="en-US" w:eastAsia="zh-CN" w:bidi="ar"/>
        </w:rPr>
        <w:t>本方案下发之日起至11月15日</w:t>
      </w:r>
      <w:r>
        <w:rPr>
          <w:rFonts w:hint="eastAsia" w:ascii="Times New Roman" w:hAnsi="Times New Roman" w:eastAsia="楷体" w:cs="Times New Roman"/>
          <w:b w:val="0"/>
          <w:bCs/>
          <w:kern w:val="2"/>
          <w:sz w:val="32"/>
          <w:szCs w:val="32"/>
          <w:lang w:val="en-US" w:eastAsia="zh-CN" w:bidi="ar"/>
        </w:rPr>
        <w:t>)</w:t>
      </w:r>
    </w:p>
    <w:p>
      <w:pPr>
        <w:pStyle w:val="4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各乡镇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按照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实施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方案的要求，抓紧制定具体工作方案，明确责任，细化分工、落实要求，认真组织自查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自查面必须达到</w:t>
      </w:r>
      <w:r>
        <w:rPr>
          <w:rFonts w:ascii="Times New Roman" w:hAnsi="Times New Roman" w:eastAsia="仿宋_GB2312"/>
          <w:color w:val="000000"/>
          <w:sz w:val="32"/>
          <w:szCs w:val="32"/>
        </w:rPr>
        <w:t>100%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。乡镇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街道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要对辖区内惠民惠农财政补贴资金及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一卡通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管理使用情况开展全面清理，逐户摸清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一卡通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保管使用及补贴资金到户情况，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对自查中发现的问题，必须立即整改，及时处理违规农机产销企业，清退、追缴补贴资金。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清理要落实到每一个人、每一张卡、每一个项目、每一笔资金，并汇总形成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农机购置机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补贴情况专门台账，报农业局进行审核、分类汇总。局相关股室要做好政策清理、公示工作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各乡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(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)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应当于11月15日前将自查工作报告、基本情况表、整改情况表及典型案例报区农业局、财政局。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7" w:firstLineChars="196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(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二</w:t>
      </w: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)全面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检查阶段</w:t>
      </w: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(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11月16日至11月</w:t>
      </w: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19</w:t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楷体_GB2312" w:cs="Times New Roman"/>
          <w:b w:val="0"/>
          <w:bCs/>
          <w:kern w:val="2"/>
          <w:sz w:val="32"/>
          <w:szCs w:val="32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7" w:firstLineChars="196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区农业局、财政局牵头组织有关部门和相关人员到各乡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(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)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进行全面检查，对乡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(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)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自查、整改等情况进行检查和核实。重点督查自查走过场、未反映真实问题、整改处理不力的地方。对自查及检查发现的重点问题进行入户核查，对问题的整改处理、责任追究等情况进行核查，促进清理工作取得实效。</w:t>
      </w:r>
    </w:p>
    <w:p>
      <w:pPr>
        <w:pStyle w:val="4"/>
        <w:widowControl/>
        <w:spacing w:beforeAutospacing="0" w:afterAutospacing="0" w:line="576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入户核查每个乡镇随机抽取不少于20户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(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针对购置机具数量较多的乡镇开展入户核查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)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检查结束后，区财政局会同农业部门对通过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一卡通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发放的惠民惠农资金补助范围、标准、申请及发放程序等政策规定在区政府门户网站进行公示；乡镇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街道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要将清理后的资金项目、补助金额等，分村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社区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)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向其辖区内群众公示。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7" w:firstLineChars="196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区农业局应当及时梳理、汇总检查情况，并于11月20日前将检查工作报告、基本情况表、整改情况表、典型案例报市农业局、财政局。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27" w:firstLineChars="196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整改落实阶段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农业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局将会同区纪委、区审计局和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相关部门对重点检查阶段发现的问题督促乡镇限期进行整改，确保“一卡通”及补贴资金管理使用规范，惠民惠农政策落地落实，对整改走过场、工作不力的将对相关责任人员进行严肃处理，确保专项治理工作取得实效。同时，做好迎接省、市财政部门来区检查的准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四、工作要求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一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强化组织领导。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为确保惠民惠农财政补贴资金“一卡通”管理问题专项治理工作有效开展，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区农业局和财政局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成立以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一把手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任组长，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分管领导、纪检组长、总经济师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为副组长，相关股室负责人和干部为成员的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农机购置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补贴专项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理工作领导小组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(具体名单见附件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，负责组织开展我区惠民惠农财政补贴资金“一卡通”管理问题专项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理工作。领导小组办公室设在局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农机推广站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姜秀兰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同志兼任办公室主任，负责组织协调、数据汇总等日常工作。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二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依法严肃处理。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积极配合区纪检监察、审计、公安等部门对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查出的问题，依法依规进行严肃处理，对损害群众利益、违反财经法纪的行为，坚持“无禁区”“零容忍”，充分发挥警示与威慑作用。对严重违法乱纪的，通过新闻媒体予以公开曝光，并及时移送区纪委依纪依法追究责任。同时加强对检查发现问题的汇总、分析与研究，及时通报各类违规违纪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注重协调配合。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区农业局、财政局将加强与纪检监察、审计、公安、工商等单位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协调配合，按照职能职责，协同开展工作，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根据工作需要召开联系会议，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交流情况，分析研判形势，重大问题随时沟通，构建事前沟通、事中协作、事后反馈的良性工作机制，形成齐抓共管的工作合力，推动专项治理扎实有序开展。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四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)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建立长效机制。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区农业局、财政局会同相关职能部门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专项治理反映出管理中的薄弱环节、关键节点，进行全面梳理，进一步健全机制、完善制度，固化有效措施，坚决推动制度执行，防止利用“一卡通”侵占惠民惠农资金等问题再次发生。建立检查机制，通过定期、不定期检查，加强对惠民惠农补贴资金管理、发放情况的监督，确保补贴资金兑现落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联系人：姜秀兰，联系电话：13981258098。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1.农机购置补贴专项清理工作领导小组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农机购置补贴专项清理情况统计表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.农机购置补贴专项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问题统计表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农机购置补贴专项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整改完成情况统计表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农机购置补贴入户核查表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6.广元市昭化区2017—2018年度补贴机具结算2000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760" w:firstLineChars="55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元以上统计表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农机购置补贴专项清理工作领导小组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成员名单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张文茂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区农业局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李良枝  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郑小平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区农业局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王万新  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曾彦华  局总经济师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驻局纪检组长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张续平  局农机股股长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朱晓燕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  <w:lang w:val="en-US" w:eastAsia="zh-CN"/>
        </w:rPr>
        <w:t xml:space="preserve"> 局监察室主任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周  鑫  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柯正洪  局计财股股长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姜秀兰  局农机推广站站长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领导小组下设办公室在农机股和农机推广站，由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姜秀兰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同志任办公室主任，负责日常工作。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55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农机购置补贴专项清理情况统计表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填报日期：   2018    年  11  月  20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日  </w:t>
      </w:r>
    </w:p>
    <w:tbl>
      <w:tblPr>
        <w:tblStyle w:val="8"/>
        <w:tblW w:w="137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76"/>
        <w:gridCol w:w="1177"/>
        <w:gridCol w:w="1176"/>
        <w:gridCol w:w="1176"/>
        <w:gridCol w:w="1552"/>
        <w:gridCol w:w="1476"/>
        <w:gridCol w:w="1176"/>
        <w:gridCol w:w="1176"/>
        <w:gridCol w:w="1428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乡(镇)</w:t>
            </w:r>
          </w:p>
        </w:tc>
        <w:tc>
          <w:tcPr>
            <w:tcW w:w="11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53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2017年补贴资金兑付情况</w:t>
            </w:r>
          </w:p>
        </w:tc>
        <w:tc>
          <w:tcPr>
            <w:tcW w:w="51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2018年补贴资金兑付情况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(截止9月30日)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购机户(户)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补贴机具(台/套)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申请补贴资金数(万元)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补贴资金总付数(万元)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购机户(户)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补贴机具(台/套)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申请补贴资金数(万元)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补贴资金总付数(万元)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农机购置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补贴专项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清理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问题统计表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填报单位(盖章)：                                                       填报日期：       年    月    日</w:t>
      </w:r>
    </w:p>
    <w:tbl>
      <w:tblPr>
        <w:tblStyle w:val="8"/>
        <w:tblW w:w="144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76"/>
        <w:gridCol w:w="627"/>
        <w:gridCol w:w="851"/>
        <w:gridCol w:w="567"/>
        <w:gridCol w:w="643"/>
        <w:gridCol w:w="837"/>
        <w:gridCol w:w="552"/>
        <w:gridCol w:w="746"/>
        <w:gridCol w:w="806"/>
        <w:gridCol w:w="621"/>
        <w:gridCol w:w="663"/>
        <w:gridCol w:w="851"/>
        <w:gridCol w:w="657"/>
        <w:gridCol w:w="657"/>
        <w:gridCol w:w="836"/>
        <w:gridCol w:w="538"/>
        <w:gridCol w:w="662"/>
        <w:gridCol w:w="831"/>
        <w:gridCol w:w="552"/>
        <w:gridCol w:w="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乡(镇)</w:t>
            </w:r>
          </w:p>
        </w:tc>
        <w:tc>
          <w:tcPr>
            <w:tcW w:w="6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20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虚报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冒领</w:t>
            </w:r>
          </w:p>
        </w:tc>
        <w:tc>
          <w:tcPr>
            <w:tcW w:w="20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未足额兑付</w:t>
            </w:r>
          </w:p>
        </w:tc>
        <w:tc>
          <w:tcPr>
            <w:tcW w:w="21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未兑付资金</w:t>
            </w:r>
          </w:p>
        </w:tc>
        <w:tc>
          <w:tcPr>
            <w:tcW w:w="20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超标兑付</w:t>
            </w:r>
          </w:p>
        </w:tc>
        <w:tc>
          <w:tcPr>
            <w:tcW w:w="20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机具数(台/套)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人数(人)</w:t>
            </w: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资金数(元)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机具数(台/套)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人数(人)</w:t>
            </w: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资金数(元)</w:t>
            </w: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机具数(台/套)</w:t>
            </w: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人数(人)</w:t>
            </w:r>
          </w:p>
        </w:tc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资金数(元)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机具数(台/套)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人数(人)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资金数(元)</w:t>
            </w: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机具数(台/套)</w:t>
            </w:r>
          </w:p>
        </w:tc>
        <w:tc>
          <w:tcPr>
            <w:tcW w:w="5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人数(人)</w:t>
            </w: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资金数(元)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机具数(台/套)</w:t>
            </w: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人数(人)</w:t>
            </w:r>
          </w:p>
        </w:tc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-63" w:leftChars="-30" w:right="-63" w:rightChars="-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1"/>
                <w:szCs w:val="21"/>
                <w:vertAlign w:val="baseline"/>
                <w:lang w:val="en-US" w:eastAsia="zh-CN"/>
              </w:rPr>
              <w:t>资金数(元)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4" w:beforeLines="20" w:after="64" w:afterLines="2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农机购置补贴专项清理问题整改完成情况统计表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4" w:beforeLines="20" w:after="64" w:afterLines="20" w:line="36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填报单位(盖章)：                                                          填报日期：     年   月   日</w:t>
      </w:r>
    </w:p>
    <w:tbl>
      <w:tblPr>
        <w:tblStyle w:val="8"/>
        <w:tblW w:w="130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60"/>
        <w:gridCol w:w="984"/>
        <w:gridCol w:w="1827"/>
        <w:gridCol w:w="1290"/>
        <w:gridCol w:w="1420"/>
        <w:gridCol w:w="1881"/>
        <w:gridCol w:w="1239"/>
        <w:gridCol w:w="1521"/>
        <w:gridCol w:w="1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乡(镇)</w:t>
            </w:r>
          </w:p>
        </w:tc>
        <w:tc>
          <w:tcPr>
            <w:tcW w:w="9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45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46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已整改完成情况</w:t>
            </w:r>
          </w:p>
        </w:tc>
        <w:tc>
          <w:tcPr>
            <w:tcW w:w="11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机具数(台/套)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人数(人)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资金数(元)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机具数(台/套)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人数(人)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资金数(元)</w:t>
            </w:r>
          </w:p>
        </w:tc>
        <w:tc>
          <w:tcPr>
            <w:tcW w:w="11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87" w:right="2098" w:bottom="1474" w:left="198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农机购置补贴入户核查表</w:t>
      </w:r>
    </w:p>
    <w:tbl>
      <w:tblPr>
        <w:tblStyle w:val="7"/>
        <w:tblW w:w="9145" w:type="dxa"/>
        <w:jc w:val="center"/>
        <w:tblInd w:w="4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975"/>
        <w:gridCol w:w="1485"/>
        <w:gridCol w:w="183"/>
        <w:gridCol w:w="1072"/>
        <w:gridCol w:w="230"/>
        <w:gridCol w:w="1535"/>
        <w:gridCol w:w="1560"/>
        <w:gridCol w:w="1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购机者信息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(名称)</w:t>
            </w: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(机构代码证)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核查内容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补贴系统信息</w:t>
            </w: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机具实际信息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核查结论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生产企业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机具型号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出厂编号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动力编号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一致  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补贴资金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一致</w:t>
            </w:r>
            <w:r>
              <w:rPr>
                <w:rFonts w:hint="eastAsia"/>
                <w:szCs w:val="21"/>
                <w:lang w:eastAsia="zh-CN"/>
              </w:rPr>
              <w:t>(</w:t>
            </w:r>
            <w:r>
              <w:rPr>
                <w:rFonts w:hint="eastAsia"/>
                <w:szCs w:val="21"/>
              </w:rPr>
              <w:t>补贴资金于  年  月到卡</w:t>
            </w:r>
            <w:r>
              <w:rPr>
                <w:rFonts w:hint="eastAsia"/>
                <w:szCs w:val="21"/>
                <w:lang w:eastAsia="zh-CN"/>
              </w:rPr>
              <w:t>)</w:t>
            </w:r>
            <w:r>
              <w:rPr>
                <w:rFonts w:hint="eastAsia" w:ascii="宋体" w:hAnsi="宋体"/>
                <w:szCs w:val="21"/>
              </w:rPr>
              <w:t>□不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机具购置价格</w:t>
            </w:r>
            <w:r>
              <w:rPr>
                <w:rFonts w:hint="eastAsia"/>
                <w:szCs w:val="21"/>
                <w:lang w:eastAsia="zh-CN"/>
              </w:rPr>
              <w:t>(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  <w:lang w:eastAsia="zh-CN"/>
              </w:rPr>
              <w:t>)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□真实</w:t>
            </w:r>
            <w:r>
              <w:rPr>
                <w:rFonts w:hint="eastAsia"/>
                <w:szCs w:val="21"/>
              </w:rPr>
              <w:t xml:space="preserve">一致    </w:t>
            </w:r>
            <w:r>
              <w:rPr>
                <w:rFonts w:hint="eastAsia" w:ascii="宋体" w:hAnsi="宋体"/>
                <w:szCs w:val="21"/>
              </w:rPr>
              <w:t>□不真实、不</w:t>
            </w:r>
            <w:r>
              <w:rPr>
                <w:rFonts w:hint="eastAsia"/>
                <w:szCs w:val="21"/>
              </w:rPr>
              <w:t>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机具经销商</w:t>
            </w:r>
          </w:p>
        </w:tc>
        <w:tc>
          <w:tcPr>
            <w:tcW w:w="29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  市  县            公司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备注：如以上数据不一致，请填写此行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机具购买时间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申请补贴时间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兑付资金时间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购机者对购补政策的意见和建议</w:t>
            </w:r>
          </w:p>
        </w:tc>
        <w:tc>
          <w:tcPr>
            <w:tcW w:w="8490" w:type="dxa"/>
            <w:gridSpan w:val="8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购机者签字：</w:t>
            </w:r>
          </w:p>
        </w:tc>
      </w:tr>
    </w:tbl>
    <w:p>
      <w:pPr>
        <w:rPr>
          <w:rFonts w:hint="eastAsia"/>
        </w:rPr>
        <w:sectPr>
          <w:footerReference r:id="rId9" w:type="default"/>
          <w:pgSz w:w="11906" w:h="16838"/>
          <w:pgMar w:top="2098" w:right="1474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/>
        </w:rPr>
        <w:t xml:space="preserve">核查单位：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     核查人：                   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广元市昭化区2017—2018年度补贴机具结算2000元以上统计表</w:t>
      </w:r>
    </w:p>
    <w:tbl>
      <w:tblPr>
        <w:tblStyle w:val="7"/>
        <w:tblW w:w="14044" w:type="dxa"/>
        <w:jc w:val="center"/>
        <w:tblInd w:w="-2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1"/>
        <w:gridCol w:w="1065"/>
        <w:gridCol w:w="2727"/>
        <w:gridCol w:w="2280"/>
        <w:gridCol w:w="4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3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补贴总额(元)</w:t>
            </w:r>
          </w:p>
        </w:tc>
        <w:tc>
          <w:tcPr>
            <w:tcW w:w="4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￥860,510.00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7"/>
        <w:tblW w:w="14044" w:type="dxa"/>
        <w:jc w:val="center"/>
        <w:tblInd w:w="-2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935"/>
        <w:gridCol w:w="762"/>
        <w:gridCol w:w="1214"/>
        <w:gridCol w:w="1065"/>
        <w:gridCol w:w="1362"/>
        <w:gridCol w:w="1365"/>
        <w:gridCol w:w="1155"/>
        <w:gridCol w:w="1245"/>
        <w:gridCol w:w="1064"/>
        <w:gridCol w:w="1020"/>
        <w:gridCol w:w="630"/>
        <w:gridCol w:w="901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一卡通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一卡通帐号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总补贴额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元坝镇:252720元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欧家河益光东路12号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广元市紫升农业科技发展有限公司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13981281777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中国农业银行股份有限公司广元昭化支行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22278101040011968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谷物烘干机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安徽辰宇机械科技有限公司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5HCY-15H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欧家河益光东路12号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广元市紫升农业科技发展有限公司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13981281777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中国农业银行股份有限公司广元昭化支行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22278101040011968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谷物烘干机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安徽辰宇机械科技有限公司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5HCY-15H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欧家河益光东路12号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广元市紫升农业科技发展有限公司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13981281777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中国农业银行股份有限公司广元昭化支行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22278101040011968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谷物烘干机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安徽辰宇机械科技有限公司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5HCY-15H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欧家河益光东路</w:t>
            </w:r>
            <w:r>
              <w:rPr>
                <w:rStyle w:val="9"/>
                <w:rFonts w:eastAsia="宋体"/>
                <w:lang w:val="en-US" w:eastAsia="zh-CN" w:bidi="ar"/>
              </w:rPr>
              <w:t>12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广元市紫升科技发展有限责任公司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13981281777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昭化区农村信用合作社元坝信用社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88080110168743553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悍沃</w:t>
            </w:r>
            <w:r>
              <w:rPr>
                <w:rStyle w:val="9"/>
                <w:rFonts w:eastAsia="宋体"/>
                <w:lang w:val="en-US" w:eastAsia="zh-CN" w:bidi="ar"/>
              </w:rPr>
              <w:t>-400D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欧家河益光东路12号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广元市紫升农业科技发展有限公司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13981281777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中国农业银行股份有限公司广元昭化支行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22278101040011968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谷物烘干机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安徽辰宇机械科技有限公司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5HCY-15H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欧家河益光东路12号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广元市紫升农业科技发展有限公司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13981281777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中国农业银行股份有限公司广元昭化支行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22278101040011968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NF-902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欧家河益光路12号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广元市紫升科技发展有限责任公司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13981281777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农业银行昭化支行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22278101040011968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德阳市金兴农机制造有限责任公司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4LZ-1.6Z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元坝镇:252720元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广元市紫升科技发展有限责任公司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13981281777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农业银行昭化支行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22278101040011968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德阳市金兴农机制造有限责任公司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4LZ-1.6Z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广元市紫升科技发展有限责任公司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13981281777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农业银行昭化支行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22278101040011968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约翰迪尔(天津)有限公司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JD5-954-1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欧家河益光路12号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广元市紫升科技发展有限责任公司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915108026714420881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13981281777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农业银行昭化支行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22278101040011968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3B-554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胜利村三社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广元市山清米业有限责任公司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915108117547476537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0839-8730138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昭化区农村信用合作社元坝信用社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20351081100100000039591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合肥美亚光电技术股份有限公司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6SXM-300B4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柳桥乡：19120元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分水三组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510811197510090419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15808392270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昭化区农村信用合作联社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6214590782000983072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4LZ-0.3LA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柳桥村4组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吕友兵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510802197001081534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15284869224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昭化区农村信用合作联社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6210330710007099660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德阳市金兴农机制造有限责任公司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4LZ-1.6Z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石井铺镇：96890元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元柏树村六组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商有伦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510802196901027192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13035622078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元农村商业银行股份有限公司石井铺支行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6214590782002187193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式拖拉机</w:t>
            </w:r>
            <w:r>
              <w:rPr>
                <w:rFonts w:hint="eastAsia" w:ascii="宋体" w:hAnsi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黄海金马-404C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龙口村七组009号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张儒明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510802196701217178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15883597068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广元农村商业银行股份有限公司卫子支行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31490120000000630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常州联发凯迪机械有限公司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KD504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元柏村</w:t>
            </w:r>
            <w:r>
              <w:rPr>
                <w:rStyle w:val="9"/>
                <w:rFonts w:eastAsia="宋体"/>
                <w:lang w:val="en-US" w:eastAsia="zh-CN" w:bidi="ar"/>
              </w:rPr>
              <w:t>7</w:t>
            </w:r>
            <w:r>
              <w:rPr>
                <w:rStyle w:val="10"/>
                <w:lang w:val="en-US" w:eastAsia="zh-CN" w:bidi="ar"/>
              </w:rPr>
              <w:t>组</w:t>
            </w:r>
            <w:r>
              <w:rPr>
                <w:rStyle w:val="9"/>
                <w:rFonts w:eastAsia="宋体"/>
                <w:lang w:val="en-US" w:eastAsia="zh-CN" w:bidi="ar"/>
              </w:rPr>
              <w:t>001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商明广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510802197404257178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15082818964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昭化区农村信用合作社石井铺信用社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88080110101947409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</w:t>
            </w:r>
            <w:r>
              <w:rPr>
                <w:rFonts w:hint="default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</w:t>
            </w:r>
            <w:r>
              <w:rPr>
                <w:rStyle w:val="9"/>
                <w:rFonts w:eastAsia="宋体"/>
                <w:lang w:val="en-US" w:eastAsia="zh-CN" w:bidi="ar"/>
              </w:rPr>
              <w:t>400B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石井铺镇：96890元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元柏村7组001号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商明广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510802197404257178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15082818964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昭化区农村信用合作社石井铺信用社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88080110101947409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HT454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肖家寨村六组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广元市昭化区肖家寨农机专业合作社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93510811MA631X9N1G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15082842360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昭化区农村信用合作社石井铺信用社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31510120000001757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3B-554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肖家寨村六组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广元市昭化区肖家寨农机专业合作社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93510811MA631X9N1G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15082842360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昭化区农村信用合作社石井铺信用社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31510120000001757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约翰迪尔(宁波)农业机械有限公司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肖家寨村六组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广元市昭化区肖家寨农机专业合作社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93510811MA631X9N1G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15082842360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昭化区农村信用合作社石井铺信用社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31510120000001757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德阳市金兴农机制造有限责任公司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4LZ-1.6Z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紫云乡：29090元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中漕村二组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广元市昭化区中漕有益猕猴桃专业合作社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935108110739621394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13881248225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昭化区农村信用合作社紫云信用社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88080120005891010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四川益百制冷设备有限公司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中漕村二组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广元市昭化区中漕有益猕猴桃专业合作社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935108110739621394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13881248225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昭化区农村信用合作社紫云信用社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88080120005891010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四川益百制冷设备有限公司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中漕村二组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广元市昭化区中漕有益猕猴桃专业合作社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935108110739621394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13881248225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昭化区农村信用合作社紫云信用社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88080120005891010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四川益百制冷设备有限公司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卫子镇</w:t>
            </w:r>
            <w:r>
              <w:rPr>
                <w:rStyle w:val="9"/>
                <w:rFonts w:eastAsia="宋体"/>
                <w:lang w:val="en-US" w:eastAsia="zh-CN" w:bidi="ar"/>
              </w:rPr>
              <w:t>:54600</w:t>
            </w:r>
            <w:r>
              <w:rPr>
                <w:rStyle w:val="11"/>
                <w:lang w:val="en-US" w:eastAsia="zh-CN" w:bidi="ar"/>
              </w:rPr>
              <w:t>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冯家岭村十组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广元市昭化区冯家岭猕猴桃专业合作社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9351081108074210XR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13458144139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昭化区农村信用合作社卫子信用社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88080120005888973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四川益百制冷设备有限公司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冯家岭村十组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广元市昭化区冯家岭猕猴桃专业合作社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9351081108074210XR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13458144139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昭化区农村信用合作社卫子信用社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88080120005888973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四川益百制冷设备有限公司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ZK390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冯家岭村十组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广元市昭化区冯家岭猕猴桃专业合作社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9351081108074210XR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13458144139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昭化区农村信用合作社卫子信用社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88080120005888973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四川益百制冷设备有限公司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冯家岭村十组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广元市昭化区冯家岭猕猴桃专业合作社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9351081108074210XR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13458144139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昭化区农村信用合作社卫子信用社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88080120005888973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四川益百制冷设备有限公司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ZK190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磨滩镇：</w:t>
            </w:r>
            <w:r>
              <w:rPr>
                <w:rStyle w:val="12"/>
                <w:rFonts w:eastAsia="宋体"/>
                <w:lang w:val="en-US" w:eastAsia="zh-CN" w:bidi="ar"/>
              </w:rPr>
              <w:t>37300</w:t>
            </w:r>
            <w:r>
              <w:rPr>
                <w:rStyle w:val="10"/>
                <w:lang w:val="en-US" w:eastAsia="zh-CN" w:bidi="ar"/>
              </w:rPr>
              <w:t>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百胜村三社07号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510811198704152176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13881248573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广元农村商业银行股份有限公司元坝支行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6214570781005148941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江苏悦达智能农业装备有限公司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黄海金马-404C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龙桥四社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51082419690119372X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13340755575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合作联社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6214590782001299676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4LZ-0.3LA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百胜村五社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鄢吉安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510811197605172177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15282099645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广元市农商银行股份有限公司石器路支行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6214570781001999446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抓草机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江苏亿科农业装备有限公司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7ZC-22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百胜村五社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鄢吉安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510811197605172177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15282099645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广元市农商银行股份有限公司石器路支行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6214570781001999446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抓草机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江苏亿科农业装备有限公司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7ZC-22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太公镇：</w:t>
            </w:r>
            <w:r>
              <w:rPr>
                <w:rStyle w:val="12"/>
                <w:rFonts w:eastAsia="宋体"/>
                <w:lang w:val="en-US" w:eastAsia="zh-CN" w:bidi="ar"/>
              </w:rPr>
              <w:t>44270</w:t>
            </w:r>
            <w:r>
              <w:rPr>
                <w:rStyle w:val="10"/>
                <w:lang w:val="en-US" w:eastAsia="zh-CN" w:bidi="ar"/>
              </w:rPr>
              <w:t>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大树村六组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程实举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510811197502274533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18180395838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广元农村商业银行股份有限公司太公支行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6214590782002222628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山拖604D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学堂村一组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510811197512154519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13438547986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昭化区农村信用合作社太公信用社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88080110532343884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湖南省农友农业装备股份有限公司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红卫村6组6号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510802196705239091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13881297273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昭化区农村信用合作社太公信用社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88080110102901923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双峰县湘源金穗收割机制造有限公司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大树村2组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510811197306134517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15282097071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昭化区农村信用合作社太公信用社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88080110452276570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悍沃-400D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晋贤乡：73170元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道角村六组38号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510811198902122576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15983935266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元农村商业银行股份有限公司晋贤分理处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6214590782011830908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半喂入联合收割机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4LBZ-145G(PRO588i-G)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保民村7组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510802197106077590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18064921618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合作联社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6214590782001000181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MF704-1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青牛乡：29550元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白牛村三组23号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510802197007128671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13550976488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广元农村商业银行股份有限公司青牛分理处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6214590782002312148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山拖400B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文书村2组24号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贾学辉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510802196810148677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15883994538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昭化区农村信用合作社青牛信用社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6214590782001110030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双峰县湘源金穗收割机制造有限公司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青牛乡：29550元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莲池村五组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510802196504178691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15183937246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昭化区农村信用合作社青牛信用社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88080110105033057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悍沃-400D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明觉镇：40050元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云峰村三社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杨生余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510811198005133478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13881228641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广元农村商业银行股份有限公司明觉镇 支行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6214570781005251430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CL704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云丰村一组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易文军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510802197208147975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15183941168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昭化区农村信用合作社明觉信用社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88080110168743553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常州联发凯迪机械有限公司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KD504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射箭乡：</w:t>
            </w:r>
            <w:r>
              <w:rPr>
                <w:rStyle w:val="12"/>
                <w:rFonts w:eastAsia="宋体"/>
                <w:lang w:val="en-US" w:eastAsia="zh-CN" w:bidi="ar"/>
              </w:rPr>
              <w:t>32800</w:t>
            </w:r>
            <w:r>
              <w:rPr>
                <w:rStyle w:val="10"/>
                <w:lang w:val="en-US" w:eastAsia="zh-CN" w:bidi="ar"/>
              </w:rPr>
              <w:t>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板石村一组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蒲思斌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510802197208017839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18080756325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广元农村商业银行股份有限公司射箭乡分理处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6214590782001433135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四川丰川机械有限公司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4LZ-0.6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三好村六组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四川邱杨牧业有限公司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915108113093422601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18550359988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昭化区农村信用合作社射箭信用社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88080120005976287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饲料搅拌机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石家庄市金源机械有限公司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9TMRW-9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王家镇：25220元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更新村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广元市文德农副产品专业合作社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510811NA000209X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18981205015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昭化区农村信用合作社王家信用社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22278601040002578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济南百福特制冷设备有限公司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更新村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广元市文德农副产品专业合作社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510811NA000209X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18981205015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昭化区农村信用合作社王家信用社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22278601040002578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简易保鲜储藏设备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济南百福特制冷设备有限公司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ZK60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丁家乡：</w:t>
            </w:r>
            <w:r>
              <w:rPr>
                <w:rStyle w:val="9"/>
                <w:rFonts w:eastAsia="宋体"/>
                <w:lang w:val="en-US" w:eastAsia="zh-CN" w:bidi="ar"/>
              </w:rPr>
              <w:t>20070</w:t>
            </w:r>
            <w:r>
              <w:rPr>
                <w:rStyle w:val="11"/>
                <w:lang w:val="en-US" w:eastAsia="zh-CN" w:bidi="ar"/>
              </w:rPr>
              <w:t>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丁家乡湖溪村三组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510811198304235669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13881255206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广元农村商业银行股份有限公司丁家分理处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6214590782002365054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4LZ-3(PRO758Q)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黄龙乡：</w:t>
            </w:r>
            <w:r>
              <w:rPr>
                <w:rStyle w:val="9"/>
                <w:rFonts w:eastAsia="宋体"/>
                <w:lang w:val="en-US" w:eastAsia="zh-CN" w:bidi="ar"/>
              </w:rPr>
              <w:t>7020</w:t>
            </w:r>
            <w:r>
              <w:rPr>
                <w:rStyle w:val="11"/>
                <w:lang w:val="en-US" w:eastAsia="zh-CN" w:bidi="ar"/>
              </w:rPr>
              <w:t>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广元市元坝区黄龙乡水磨村</w:t>
            </w:r>
            <w:r>
              <w:rPr>
                <w:rStyle w:val="9"/>
                <w:rFonts w:eastAsia="宋体"/>
                <w:lang w:val="en-US" w:eastAsia="zh-CN" w:bidi="ar"/>
              </w:rPr>
              <w:t>11</w:t>
            </w:r>
            <w:r>
              <w:rPr>
                <w:rStyle w:val="10"/>
                <w:lang w:val="en-US" w:eastAsia="zh-CN" w:bidi="ar"/>
              </w:rPr>
              <w:t>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510811199602205665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15282087686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合作联社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6214570781006021527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CL280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张家乡：9090元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茯苓村3组11号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510802196904268776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18780978231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合作联社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6210330710003593898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双峰县湘源金穗收割机制造有限公司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柏林沟镇：15750元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凤黎村二组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510802197002056736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13648124808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合作联社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6214590782001185354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常州联发凯迪机械有限公司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KD504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5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白果乡：</w:t>
            </w:r>
            <w:r>
              <w:rPr>
                <w:rStyle w:val="9"/>
                <w:rFonts w:eastAsia="宋体"/>
                <w:lang w:val="en-US" w:eastAsia="zh-CN" w:bidi="ar"/>
              </w:rPr>
              <w:t>15750</w:t>
            </w:r>
            <w:r>
              <w:rPr>
                <w:rStyle w:val="11"/>
                <w:lang w:val="en-US" w:eastAsia="zh-CN" w:bidi="ar"/>
              </w:rPr>
              <w:t>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山溪村</w:t>
            </w:r>
            <w:r>
              <w:rPr>
                <w:rStyle w:val="9"/>
                <w:rFonts w:eastAsia="宋体"/>
                <w:lang w:val="en-US" w:eastAsia="zh-CN" w:bidi="ar"/>
              </w:rPr>
              <w:t>9</w:t>
            </w:r>
            <w:r>
              <w:rPr>
                <w:rStyle w:val="10"/>
                <w:lang w:val="en-US" w:eastAsia="zh-CN" w:bidi="ar"/>
              </w:rPr>
              <w:t>组</w:t>
            </w:r>
            <w:r>
              <w:rPr>
                <w:rStyle w:val="9"/>
                <w:rFonts w:eastAsia="宋体"/>
                <w:lang w:val="en-US" w:eastAsia="zh-CN" w:bidi="ar"/>
              </w:rPr>
              <w:t>016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贺玉生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510802195810106958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13881205963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昭化区农村信用合作社白果信用社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88080110106594389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大朝乡：</w:t>
            </w:r>
            <w:r>
              <w:rPr>
                <w:rStyle w:val="9"/>
                <w:rFonts w:eastAsia="宋体"/>
                <w:lang w:val="en-US" w:eastAsia="zh-CN" w:bidi="ar"/>
              </w:rPr>
              <w:t>10260</w:t>
            </w:r>
            <w:r>
              <w:rPr>
                <w:rStyle w:val="11"/>
                <w:lang w:val="en-US" w:eastAsia="zh-CN" w:bidi="ar"/>
              </w:rPr>
              <w:t>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五堆村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510802196412307919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15883599108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合作联社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6214570781001026372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</w:t>
            </w:r>
            <w:r>
              <w:rPr>
                <w:rStyle w:val="9"/>
                <w:rFonts w:eastAsia="宋体"/>
                <w:lang w:val="en-US" w:eastAsia="zh-CN" w:bidi="ar"/>
              </w:rPr>
              <w:t>400B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清水乡：9090元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关帝庙村3组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51080219671118703X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15883570690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昭化区农村信用合作社清水信用社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88080110203575957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湖南省农友农业装备股份有限公司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陈江乡：20520元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陈江村三组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510802196707278932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15196117029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昭化区农村信用合作社陈江信用社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88080110105203637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悍沃-400D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陈江村三组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510802197106038938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15284869526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合作联社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6214570781001036678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不含皮带传动轮式拖拉机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潍坊百利拖拉机有限公司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悍沃-400D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香溪乡：18180元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白合村七组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龚潘国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510802196512169031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13981204525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昭化区农村信用合作社香溪信用社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88080110105583332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湖南省农友农业装备股份有限公司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玉莲村三组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范正山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510802197009139059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18283946718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昭化区农村信用合作社香溪信用社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88080110105604278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全喂入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湖南省农友农业装备股份有限公司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2017年第三批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/>
        </w:rPr>
        <w:sectPr>
          <w:footerReference r:id="rId10" w:type="default"/>
          <w:pgSz w:w="16838" w:h="11906" w:orient="landscape"/>
          <w:pgMar w:top="1587" w:right="2098" w:bottom="1474" w:left="198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80" w:firstLineChars="100"/>
        <w:jc w:val="left"/>
        <w:textAlignment w:val="center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 xml:space="preserve">广元市昭化区农业局办公室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发</w:t>
      </w:r>
    </w:p>
    <w:sectPr>
      <w:footerReference r:id="rId11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Style w:val="6"/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Style w:val="6"/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Style w:val="6"/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Style w:val="6"/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0185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85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jc w:val="both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0.2pt;mso-position-horizontal:left;mso-position-horizontal-relative:margin;z-index:251658240;mso-width-relative:page;mso-height-relative:page;" filled="f" stroked="f" coordsize="21600,21600" o:gfxdata="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0KrYdQAAAAFAQAADwAA&#10;AAAAAAABACAAAAAiAAAAZHJzL2Rvd25yZXYueG1sUEsBAhQAFAAAAAgAh07iQLdIWLIaAgAAFQ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280" w:firstLineChars="100"/>
                      <w:jc w:val="both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both"/>
    </w:pPr>
    <w:r>
      <w:rPr>
        <w:rFonts w:hint="eastAsia" w:ascii="Times New Roman" w:hAnsi="Times New Roman" w:eastAsia="仿宋_GB2312" w:cs="Times New Roman"/>
        <w:sz w:val="28"/>
        <w:szCs w:val="28"/>
        <w:lang w:eastAsia="zh-CN"/>
      </w:rPr>
      <w:t>　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t>—</w:t>
    </w:r>
    <w:r>
      <w:rPr>
        <w:rFonts w:hint="default" w:ascii="Times New Roman" w:hAnsi="Times New Roman" w:eastAsia="仿宋_GB2312" w:cs="Times New Roman"/>
        <w:sz w:val="28"/>
        <w:szCs w:val="28"/>
        <w:lang w:val="en-US" w:eastAsia="zh-CN"/>
      </w:rPr>
      <w:t xml:space="preserve"> 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eastAsia="仿宋_GB2312" w:cs="Times New Roman"/>
        <w:sz w:val="28"/>
        <w:szCs w:val="28"/>
      </w:rPr>
      <w:t>1</w:t>
    </w:r>
    <w:r>
      <w:rPr>
        <w:rFonts w:hint="default" w:ascii="Times New Roman" w:hAnsi="Times New Roman" w:eastAsia="仿宋_GB2312" w:cs="Times New Roman"/>
        <w:sz w:val="28"/>
        <w:szCs w:val="28"/>
        <w:lang w:eastAsia="zh-CN"/>
      </w:rPr>
      <w:fldChar w:fldCharType="end"/>
    </w:r>
    <w:r>
      <w:rPr>
        <w:rFonts w:hint="default" w:ascii="Times New Roman" w:hAnsi="Times New Roman" w:eastAsia="仿宋_GB2312" w:cs="Times New Roman"/>
        <w:sz w:val="28"/>
        <w:szCs w:val="28"/>
        <w:lang w:val="en-US" w:eastAsia="zh-CN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648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jc w:val="both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2.4pt;mso-position-horizontal:outside;mso-position-horizontal-relative:margin;z-index:251660288;mso-width-relative:page;mso-height-relative:page;" filled="f" stroked="f" coordsize="21600,21600" o:gfxdata="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Y8vT3UAAAABQEAAA8A&#10;AAAAAAAAAQAgAAAAIgAAAGRycy9kb3ducmV2LnhtbFBLAQIUABQAAAAIAIdO4kAlKGqlGwIAABU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280" w:firstLineChars="100"/>
                      <w:jc w:val="both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4648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jc w:val="both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82.4pt;mso-position-horizontal-relative:margin;z-index:251663360;mso-width-relative:page;mso-height-relative:page;" filled="f" stroked="f" coordsize="21600,21600" o:gfxdata="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Y8vT3UAAAABQEAAA8A&#10;AAAAAAAAAQAgAAAAIgAAAGRycy9kb3ducmV2LnhtbFBLAQIUABQAAAAIAIdO4kCXUOn9GwIAABU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280" w:firstLineChars="100"/>
                      <w:jc w:val="both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648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4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jc w:val="both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2.4pt;mso-position-horizontal:outside;mso-position-horizontal-relative:margin;z-index:251669504;mso-width-relative:page;mso-height-relative:page;" filled="f" stroked="f" coordsize="21600,21600" o:gfxdata="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Y8vT3UAAAABQEAAA8A&#10;AAAAAAAAAQAgAAAAIgAAAGRycy9kb3ducmV2LnhtbFBLAQIUABQAAAAIAIdO4kBB2WwUGwIAABU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280" w:firstLineChars="100"/>
                      <w:jc w:val="both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7226"/>
    <w:rsid w:val="01296DF7"/>
    <w:rsid w:val="01DB7B8F"/>
    <w:rsid w:val="02D32721"/>
    <w:rsid w:val="0A3E2153"/>
    <w:rsid w:val="0CD0652F"/>
    <w:rsid w:val="0EDA597D"/>
    <w:rsid w:val="0F5E7730"/>
    <w:rsid w:val="105F3E0A"/>
    <w:rsid w:val="15733756"/>
    <w:rsid w:val="174C7325"/>
    <w:rsid w:val="1BAC30A0"/>
    <w:rsid w:val="1D900F97"/>
    <w:rsid w:val="1FA70F9A"/>
    <w:rsid w:val="23DE33AE"/>
    <w:rsid w:val="240E2ABF"/>
    <w:rsid w:val="28E330E0"/>
    <w:rsid w:val="2A000FD2"/>
    <w:rsid w:val="2B051FE1"/>
    <w:rsid w:val="2F9F06DD"/>
    <w:rsid w:val="32A65A43"/>
    <w:rsid w:val="39827873"/>
    <w:rsid w:val="39DC61B5"/>
    <w:rsid w:val="39E3778A"/>
    <w:rsid w:val="3C703D3C"/>
    <w:rsid w:val="3D557ACB"/>
    <w:rsid w:val="46CF487D"/>
    <w:rsid w:val="47106656"/>
    <w:rsid w:val="487002F0"/>
    <w:rsid w:val="48FA4D84"/>
    <w:rsid w:val="4FA30830"/>
    <w:rsid w:val="52CF5D38"/>
    <w:rsid w:val="52F46373"/>
    <w:rsid w:val="53980E22"/>
    <w:rsid w:val="540A7DFF"/>
    <w:rsid w:val="582538B4"/>
    <w:rsid w:val="59537B57"/>
    <w:rsid w:val="5AC31934"/>
    <w:rsid w:val="64EE7E2E"/>
    <w:rsid w:val="67B11BE3"/>
    <w:rsid w:val="67B23711"/>
    <w:rsid w:val="67BE7BD8"/>
    <w:rsid w:val="68CC27E1"/>
    <w:rsid w:val="6D9E5EE2"/>
    <w:rsid w:val="6DF97E57"/>
    <w:rsid w:val="6E5F0ADA"/>
    <w:rsid w:val="79C45E8B"/>
    <w:rsid w:val="7B526E3C"/>
    <w:rsid w:val="7D2F06CB"/>
    <w:rsid w:val="7DB65819"/>
    <w:rsid w:val="7F3A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广元昭化姜秀兰</cp:lastModifiedBy>
  <cp:lastPrinted>2018-11-07T06:36:00Z</cp:lastPrinted>
  <dcterms:modified xsi:type="dcterms:W3CDTF">2018-11-20T01:37:26Z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