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86" w:rightChars="-41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86" w:rightChars="-41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  <w:lang w:val="en-US" w:eastAsia="zh-CN"/>
        </w:rPr>
        <w:t>夹江县2018年度购机购置补贴资金使用及结算进度情况公告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86" w:rightChars="-41" w:firstLine="939" w:firstLineChars="261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86" w:rightChars="-41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2018年1-12月，夹江县购机户344户，购置补贴机具616台，使用补贴资金237.694万元；已结算264户、448台、1285.538万元；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另70户、168台、109.156万元将于1月结算。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夹江县农业局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2018年11月23日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D15E2"/>
    <w:rsid w:val="022F36D7"/>
    <w:rsid w:val="09F7673D"/>
    <w:rsid w:val="506D15E2"/>
    <w:rsid w:val="5D9D6EC0"/>
    <w:rsid w:val="63943017"/>
    <w:rsid w:val="67B01704"/>
    <w:rsid w:val="680650FA"/>
    <w:rsid w:val="6D535020"/>
    <w:rsid w:val="71E7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2018-07-30T07:03:00Z</dcterms:created>
  <dc:creator>慧远(宋世君)</dc:creator>
  <cp:lastModifiedBy>慧远(宋世君)</cp:lastModifiedBy>
  <dcterms:modified xsi:type="dcterms:W3CDTF">2019-01-16T19:23:26Z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