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6" w:right="76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FFFFFF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FFFFFF"/>
          <w:kern w:val="0"/>
          <w:sz w:val="18"/>
          <w:szCs w:val="18"/>
          <w:u w:val="none"/>
          <w:lang w:val="en-US" w:eastAsia="zh-CN" w:bidi="ar"/>
        </w:rPr>
        <w:instrText xml:space="preserve"> HYPERLINK "http://202.61.89.161:12018/FeiY/exportExcel?PageIndex=1&amp;PageSize=15&amp;YearNum=2018&amp;usercode=511132&amp;IsContainBaoF=0&amp;ContainBaoFItems=System.Collections.Generic.List`1[System.Web.Mvc.SelectListItem]&amp;YearNumItems=System.Collections.Generic.List`1[System.Web.Mvc.SelectListItem]" </w:instrText>
      </w:r>
      <w:r>
        <w:rPr>
          <w:rFonts w:hint="eastAsia" w:ascii="微软雅黑" w:hAnsi="微软雅黑" w:eastAsia="微软雅黑" w:cs="微软雅黑"/>
          <w:b/>
          <w:color w:val="FFFFFF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color w:val="FFFFFF"/>
          <w:sz w:val="18"/>
          <w:szCs w:val="18"/>
          <w:u w:val="none"/>
          <w:vertAlign w:val="baseline"/>
        </w:rPr>
        <w:t>导出Excel</w:t>
      </w:r>
      <w:r>
        <w:rPr>
          <w:rFonts w:hint="eastAsia" w:ascii="微软雅黑" w:hAnsi="微软雅黑" w:eastAsia="微软雅黑" w:cs="微软雅黑"/>
          <w:b/>
          <w:color w:val="FFFFFF"/>
          <w:kern w:val="0"/>
          <w:sz w:val="18"/>
          <w:szCs w:val="18"/>
          <w:u w:val="none"/>
          <w:lang w:val="en-US" w:eastAsia="zh-CN" w:bidi="ar"/>
        </w:rPr>
        <w:fldChar w:fldCharType="end"/>
      </w:r>
    </w:p>
    <w:tbl>
      <w:tblPr>
        <w:tblStyle w:val="5"/>
        <w:tblW w:w="9453" w:type="dxa"/>
        <w:tblCellSpacing w:w="0" w:type="dxa"/>
        <w:tblInd w:w="7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"/>
        <w:gridCol w:w="195"/>
        <w:gridCol w:w="692"/>
        <w:gridCol w:w="798"/>
        <w:gridCol w:w="798"/>
        <w:gridCol w:w="641"/>
        <w:gridCol w:w="536"/>
        <w:gridCol w:w="798"/>
        <w:gridCol w:w="798"/>
        <w:gridCol w:w="798"/>
        <w:gridCol w:w="798"/>
        <w:gridCol w:w="536"/>
        <w:gridCol w:w="798"/>
        <w:gridCol w:w="536"/>
        <w:gridCol w:w="5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tblCellSpacing w:w="0" w:type="dxa"/>
        </w:trPr>
        <w:tc>
          <w:tcPr>
            <w:tcW w:w="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市 </w:t>
            </w: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县 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中央补贴分配资金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>中央补贴使用资金</w:t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(不含报废)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>中央补贴结算资金</w:t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(不含报废) 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>中央补贴使用比例</w:t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(不含报废) 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>中央补贴结算比例</w:t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(不含报废)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省补分配资金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省补使用资金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市补使用资金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县补使用资金 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省补使用比例 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中央报废使用资金 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中央报废使用比例 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center"/>
              <w:rPr>
                <w:rFonts w:hint="eastAsia" w:ascii="微软雅黑" w:hAnsi="微软雅黑" w:eastAsia="微软雅黑" w:cs="微软雅黑"/>
                <w:b/>
                <w:color w:val="456B0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56B0A"/>
                <w:kern w:val="0"/>
                <w:sz w:val="18"/>
                <w:szCs w:val="18"/>
                <w:lang w:val="en-US" w:eastAsia="zh-CN" w:bidi="ar"/>
              </w:rPr>
              <w:t xml:space="preserve">中央报废结算比例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5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乐山市 </w:t>
            </w:r>
          </w:p>
        </w:tc>
        <w:tc>
          <w:tcPr>
            <w:tcW w:w="195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峨边彝族自治县 </w:t>
            </w:r>
          </w:p>
        </w:tc>
        <w:tc>
          <w:tcPr>
            <w:tcW w:w="692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50.0000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5.080000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0.918000 </w:t>
            </w:r>
          </w:p>
        </w:tc>
        <w:tc>
          <w:tcPr>
            <w:tcW w:w="641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10.16% </w:t>
            </w:r>
          </w:p>
        </w:tc>
        <w:tc>
          <w:tcPr>
            <w:tcW w:w="536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1.84%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0.000000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0.000000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0.000000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0.000000 </w:t>
            </w:r>
          </w:p>
        </w:tc>
        <w:tc>
          <w:tcPr>
            <w:tcW w:w="536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0.00% </w:t>
            </w:r>
          </w:p>
        </w:tc>
        <w:tc>
          <w:tcPr>
            <w:tcW w:w="798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0.000000 </w:t>
            </w:r>
          </w:p>
        </w:tc>
        <w:tc>
          <w:tcPr>
            <w:tcW w:w="536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0.00% </w:t>
            </w:r>
          </w:p>
        </w:tc>
        <w:tc>
          <w:tcPr>
            <w:tcW w:w="536" w:type="dxa"/>
            <w:tcBorders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0.00%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2"/>
      <w:keepNext w:val="0"/>
      <w:keepLines w:val="0"/>
      <w:widowControl/>
      <w:suppressLineNumbers w:val="0"/>
      <w:spacing w:before="150" w:beforeAutospacing="0" w:after="150" w:afterAutospacing="0" w:line="23" w:lineRule="atLeast"/>
      <w:ind w:left="0" w:right="0"/>
      <w:jc w:val="center"/>
      <w:rPr>
        <w:color w:val="2D7C24"/>
      </w:rPr>
    </w:pPr>
    <w:r>
      <w:rPr>
        <w:color w:val="2D7C24"/>
      </w:rPr>
      <w:t>截止2019年</w:t>
    </w:r>
    <w:r>
      <w:rPr>
        <w:rFonts w:hint="eastAsia"/>
        <w:color w:val="2D7C24"/>
        <w:lang w:val="en-US" w:eastAsia="zh-CN"/>
      </w:rPr>
      <w:t>8</w:t>
    </w:r>
    <w:r>
      <w:rPr>
        <w:color w:val="2D7C24"/>
      </w:rPr>
      <w:t>月</w:t>
    </w:r>
    <w:r>
      <w:rPr>
        <w:rFonts w:hint="eastAsia"/>
        <w:color w:val="2D7C24"/>
        <w:lang w:val="en-US" w:eastAsia="zh-CN"/>
      </w:rPr>
      <w:t>26</w:t>
    </w:r>
    <w:bookmarkStart w:id="0" w:name="_GoBack"/>
    <w:bookmarkEnd w:id="0"/>
    <w:r>
      <w:rPr>
        <w:color w:val="2D7C24"/>
      </w:rPr>
      <w:t>日购机补贴资金使用情况公示</w:t>
    </w:r>
  </w:p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454A5"/>
    <w:rsid w:val="27A454A5"/>
    <w:rsid w:val="4FB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more"/>
    <w:basedOn w:val="6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11">
    <w:name w:val="before"/>
    <w:basedOn w:val="6"/>
    <w:qFormat/>
    <w:uiPriority w:val="0"/>
    <w:rPr>
      <w:color w:val="FFFFFF"/>
      <w:sz w:val="21"/>
      <w:szCs w:val="21"/>
      <w:shd w:val="clear" w:fill="2D7C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2019-08-27T02:40:00Z</dcterms:created>
  <dc:creator>Administrator</dc:creator>
  <cp:lastModifiedBy>Administrator</cp:lastModifiedBy>
  <cp:lastPrinted>2019-08-27T02:43:00Z</cp:lastPrinted>
  <dcterms:modified xsi:type="dcterms:W3CDTF">2019-08-27T03:50:48Z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