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color w:val="000000"/>
          <w:kern w:val="0"/>
          <w:sz w:val="32"/>
          <w:szCs w:val="32"/>
          <w:lang w:eastAsia="zh-CN"/>
        </w:rPr>
      </w:pPr>
      <w:r>
        <w:rPr>
          <w:rFonts w:ascii="方正小标宋简体" w:hAnsi="方正小标宋简体"/>
          <w:color w:val="000000"/>
          <w:kern w:val="0"/>
          <w:sz w:val="32"/>
          <w:szCs w:val="32"/>
        </w:rPr>
        <w:t>马边彝族自治县</w:t>
      </w:r>
      <w:r>
        <w:rPr>
          <w:rFonts w:hint="eastAsia" w:ascii="方正小标宋简体" w:hAnsi="方正小标宋简体"/>
          <w:color w:val="000000"/>
          <w:kern w:val="0"/>
          <w:sz w:val="32"/>
          <w:szCs w:val="32"/>
          <w:lang w:eastAsia="zh-CN"/>
        </w:rPr>
        <w:t>农业农村局</w:t>
      </w:r>
    </w:p>
    <w:p>
      <w:pPr>
        <w:spacing w:line="579" w:lineRule="exact"/>
        <w:ind w:firstLine="640" w:firstLineChars="200"/>
        <w:jc w:val="both"/>
        <w:rPr>
          <w:sz w:val="32"/>
          <w:szCs w:val="32"/>
        </w:rPr>
      </w:pPr>
      <w:r>
        <w:rPr>
          <w:rFonts w:ascii="方正小标宋简体"/>
          <w:color w:val="000000"/>
          <w:kern w:val="0"/>
          <w:sz w:val="32"/>
          <w:szCs w:val="32"/>
        </w:rPr>
        <w:t>2019年</w:t>
      </w:r>
      <w:r>
        <w:rPr>
          <w:rFonts w:ascii="方正小标宋简体" w:hAnsi="方正小标宋简体"/>
          <w:sz w:val="32"/>
          <w:szCs w:val="32"/>
        </w:rPr>
        <w:t>农机购置补贴廉政风险防控机制建设工作方案</w:t>
      </w:r>
    </w:p>
    <w:p>
      <w:pPr>
        <w:spacing w:line="579" w:lineRule="exact"/>
        <w:jc w:val="left"/>
        <w:rPr>
          <w:rFonts w:ascii="仿宋_GB2312"/>
          <w:color w:val="000000"/>
          <w:kern w:val="0"/>
          <w:sz w:val="32"/>
          <w:szCs w:val="32"/>
        </w:rPr>
      </w:pPr>
      <w:r>
        <w:rPr>
          <w:rFonts w:ascii="仿宋_GB2312" w:hAnsi="仿宋_GB2312"/>
          <w:color w:val="000000"/>
          <w:kern w:val="0"/>
          <w:sz w:val="32"/>
          <w:szCs w:val="32"/>
        </w:rPr>
        <w:t xml:space="preserve">  </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为认真贯彻落实省、市关于农机购置补贴廉政风险防控机制建设的有关要求，切实规范行政权力运作，提高行政效能，加大从源头上防治腐败的工作力度，扎实推进惩治和预防腐败体系建设，推动农机购置补贴政策的全面落实，制定本实施方案。</w:t>
      </w:r>
    </w:p>
    <w:p>
      <w:pPr>
        <w:autoSpaceDE w:val="0"/>
        <w:spacing w:line="360" w:lineRule="exact"/>
        <w:jc w:val="left"/>
        <w:rPr>
          <w:rFonts w:ascii="黑体" w:hAnsi="黑体" w:eastAsia="黑体"/>
          <w:color w:val="000000"/>
          <w:kern w:val="0"/>
          <w:sz w:val="24"/>
          <w:szCs w:val="24"/>
        </w:rPr>
      </w:pPr>
      <w:r>
        <w:rPr>
          <w:rFonts w:ascii="仿宋_GB2312" w:hAnsi="仿宋_GB2312"/>
          <w:color w:val="000000"/>
          <w:kern w:val="0"/>
          <w:sz w:val="24"/>
          <w:szCs w:val="24"/>
        </w:rPr>
        <w:t xml:space="preserve">  </w:t>
      </w:r>
      <w:r>
        <w:rPr>
          <w:rFonts w:hint="eastAsia" w:ascii="黑体" w:hAnsi="黑体" w:eastAsia="黑体"/>
          <w:color w:val="000000"/>
          <w:kern w:val="0"/>
          <w:sz w:val="24"/>
          <w:szCs w:val="24"/>
        </w:rPr>
        <w:t>一、指导思想</w:t>
      </w:r>
    </w:p>
    <w:p>
      <w:pPr>
        <w:autoSpaceDE w:val="0"/>
        <w:spacing w:line="360" w:lineRule="exact"/>
        <w:jc w:val="left"/>
        <w:rPr>
          <w:rFonts w:hint="eastAsia" w:ascii="仿宋_GB2312"/>
          <w:color w:val="000000"/>
          <w:kern w:val="0"/>
          <w:sz w:val="24"/>
          <w:szCs w:val="24"/>
        </w:rPr>
      </w:pPr>
      <w:r>
        <w:rPr>
          <w:rFonts w:ascii="仿宋_GB2312" w:hAnsi="仿宋_GB2312"/>
          <w:color w:val="000000"/>
          <w:kern w:val="0"/>
          <w:sz w:val="24"/>
          <w:szCs w:val="24"/>
        </w:rPr>
        <w:t xml:space="preserve">  </w:t>
      </w:r>
      <w:r>
        <w:rPr>
          <w:rFonts w:hint="eastAsia" w:ascii="仿宋_GB2312" w:hAnsi="仿宋_GB2312"/>
          <w:color w:val="000000"/>
          <w:kern w:val="0"/>
          <w:sz w:val="24"/>
          <w:szCs w:val="24"/>
          <w:lang w:val="en-US" w:eastAsia="zh-CN"/>
        </w:rPr>
        <w:t xml:space="preserve">  </w:t>
      </w:r>
      <w:r>
        <w:rPr>
          <w:rFonts w:ascii="仿宋_GB2312" w:hAnsi="仿宋_GB2312"/>
          <w:color w:val="000000"/>
          <w:kern w:val="0"/>
          <w:sz w:val="24"/>
          <w:szCs w:val="24"/>
        </w:rPr>
        <w:t>以习近平新时代中国特色社会主义思想和十九大精神为指导，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建设，促进领导干部廉洁自律，保证权力正确行使；不断提高反腐倡廉建设制度化、科学化、规范化水平，推动我县农机购置补贴项目健康运行，筑牢项目执行干部队伍思想防线。</w:t>
      </w:r>
    </w:p>
    <w:p>
      <w:pPr>
        <w:autoSpaceDE w:val="0"/>
        <w:spacing w:line="360" w:lineRule="exact"/>
        <w:jc w:val="left"/>
        <w:rPr>
          <w:rFonts w:ascii="仿宋_GB2312"/>
          <w:color w:val="000000"/>
          <w:kern w:val="0"/>
          <w:sz w:val="24"/>
          <w:szCs w:val="24"/>
        </w:rPr>
      </w:pPr>
      <w:r>
        <w:rPr>
          <w:rFonts w:ascii="仿宋_GB2312" w:hAnsi="仿宋_GB2312"/>
          <w:color w:val="000000"/>
          <w:kern w:val="0"/>
          <w:sz w:val="24"/>
          <w:szCs w:val="24"/>
        </w:rPr>
        <w:t xml:space="preserve">  </w:t>
      </w:r>
      <w:r>
        <w:rPr>
          <w:rFonts w:hint="eastAsia" w:ascii="黑体" w:hAnsi="黑体" w:eastAsia="黑体"/>
          <w:color w:val="000000"/>
          <w:kern w:val="0"/>
          <w:sz w:val="24"/>
          <w:szCs w:val="24"/>
        </w:rPr>
        <w:t>二、工作内容</w:t>
      </w:r>
    </w:p>
    <w:p>
      <w:pPr>
        <w:autoSpaceDE w:val="0"/>
        <w:spacing w:line="360" w:lineRule="exact"/>
        <w:ind w:firstLine="480" w:firstLineChars="200"/>
        <w:rPr>
          <w:rFonts w:ascii="仿宋_GB2312"/>
          <w:color w:val="000000"/>
          <w:sz w:val="24"/>
          <w:szCs w:val="24"/>
        </w:rPr>
      </w:pPr>
      <w:r>
        <w:rPr>
          <w:rFonts w:ascii="仿宋_GB2312" w:hAnsi="仿宋_GB2312"/>
          <w:color w:val="000000"/>
          <w:kern w:val="0"/>
          <w:sz w:val="24"/>
          <w:szCs w:val="24"/>
        </w:rPr>
        <w:t>利用现代风险管理理论，创新反腐倡廉和预防腐败工作机制。全面查找在农机购置补贴项目执行过程中，由于制度机制不健全、内外部环境影响等原因，可能引发不廉洁、不作为、乱作为等行为的廉政风险，有针对性地制定防控措施，对预防腐败和廉政勤政建设工作进行科学化、系统化管理。</w:t>
      </w:r>
      <w:r>
        <w:rPr>
          <w:rFonts w:ascii="仿宋_GB2312" w:hAnsi="仿宋_GB2312"/>
          <w:color w:val="000000"/>
          <w:sz w:val="24"/>
          <w:szCs w:val="24"/>
        </w:rPr>
        <w:t>以对</w:t>
      </w:r>
      <w:r>
        <w:rPr>
          <w:rFonts w:ascii="仿宋_GB2312" w:hAnsi="仿宋_GB2312"/>
          <w:color w:val="000000"/>
          <w:kern w:val="0"/>
          <w:sz w:val="24"/>
          <w:szCs w:val="24"/>
        </w:rPr>
        <w:t>补贴对象确定、</w:t>
      </w:r>
      <w:r>
        <w:rPr>
          <w:rFonts w:ascii="仿宋_GB2312" w:hAnsi="仿宋_GB2312"/>
          <w:color w:val="000000"/>
          <w:sz w:val="24"/>
          <w:szCs w:val="24"/>
        </w:rPr>
        <w:t>购机者提供的资料合规性的审查、</w:t>
      </w:r>
      <w:r>
        <w:rPr>
          <w:rFonts w:ascii="仿宋_GB2312" w:hAnsi="仿宋_GB2312"/>
          <w:color w:val="000000"/>
          <w:kern w:val="0"/>
          <w:sz w:val="24"/>
          <w:szCs w:val="24"/>
        </w:rPr>
        <w:t>购机真实性的抽查核实、</w:t>
      </w:r>
      <w:r>
        <w:rPr>
          <w:rFonts w:ascii="仿宋_GB2312" w:hAnsi="仿宋_GB2312"/>
          <w:color w:val="000000"/>
          <w:sz w:val="24"/>
          <w:szCs w:val="24"/>
        </w:rPr>
        <w:t>补贴机具的抽查核实、</w:t>
      </w:r>
      <w:r>
        <w:rPr>
          <w:rFonts w:ascii="仿宋_GB2312" w:hAnsi="仿宋_GB2312"/>
          <w:color w:val="000000"/>
          <w:kern w:val="0"/>
          <w:sz w:val="24"/>
          <w:szCs w:val="24"/>
        </w:rPr>
        <w:t>补贴资金管理和结算</w:t>
      </w:r>
      <w:r>
        <w:rPr>
          <w:rFonts w:ascii="仿宋_GB2312" w:hAnsi="仿宋_GB2312"/>
          <w:color w:val="000000"/>
          <w:sz w:val="24"/>
          <w:szCs w:val="24"/>
        </w:rPr>
        <w:t>、投诉情况处理</w:t>
      </w:r>
      <w:r>
        <w:rPr>
          <w:rFonts w:ascii="仿宋_GB2312" w:hAnsi="仿宋_GB2312"/>
          <w:color w:val="000000"/>
          <w:kern w:val="0"/>
          <w:sz w:val="24"/>
          <w:szCs w:val="24"/>
        </w:rPr>
        <w:t>等环节为防控重点，全面开展排查廉政风险点工作，制定防范措施，形成长效机制。</w:t>
      </w:r>
    </w:p>
    <w:p>
      <w:pPr>
        <w:autoSpaceDE w:val="0"/>
        <w:spacing w:line="360" w:lineRule="exact"/>
        <w:jc w:val="left"/>
        <w:rPr>
          <w:rFonts w:ascii="仿宋_GB2312"/>
          <w:color w:val="000000"/>
          <w:kern w:val="0"/>
          <w:sz w:val="24"/>
          <w:szCs w:val="24"/>
        </w:rPr>
      </w:pPr>
      <w:r>
        <w:rPr>
          <w:rFonts w:ascii="仿宋_GB2312" w:hAnsi="仿宋_GB2312"/>
          <w:color w:val="000000"/>
          <w:kern w:val="0"/>
          <w:sz w:val="24"/>
          <w:szCs w:val="24"/>
        </w:rPr>
        <w:t xml:space="preserve">  </w:t>
      </w:r>
      <w:r>
        <w:rPr>
          <w:rFonts w:hint="eastAsia" w:ascii="黑体" w:hAnsi="黑体" w:eastAsia="黑体"/>
          <w:color w:val="000000"/>
          <w:kern w:val="0"/>
          <w:sz w:val="24"/>
          <w:szCs w:val="24"/>
        </w:rPr>
        <w:t>三、实施步骤</w:t>
      </w:r>
    </w:p>
    <w:p>
      <w:pPr>
        <w:autoSpaceDE w:val="0"/>
        <w:spacing w:line="360" w:lineRule="exact"/>
        <w:jc w:val="left"/>
        <w:rPr>
          <w:rFonts w:ascii="仿宋_GB2312"/>
          <w:color w:val="000000"/>
          <w:kern w:val="0"/>
          <w:sz w:val="24"/>
          <w:szCs w:val="24"/>
        </w:rPr>
      </w:pPr>
      <w:r>
        <w:rPr>
          <w:rFonts w:ascii="仿宋_GB2312" w:hAnsi="仿宋_GB2312"/>
          <w:color w:val="000000"/>
          <w:kern w:val="0"/>
          <w:sz w:val="24"/>
          <w:szCs w:val="24"/>
        </w:rPr>
        <w:t xml:space="preserve">  </w:t>
      </w:r>
      <w:r>
        <w:rPr>
          <w:rFonts w:hint="eastAsia" w:ascii="仿宋_GB2312" w:hAnsi="仿宋_GB2312"/>
          <w:color w:val="000000"/>
          <w:kern w:val="0"/>
          <w:sz w:val="24"/>
          <w:szCs w:val="24"/>
          <w:lang w:val="en-US" w:eastAsia="zh-CN"/>
        </w:rPr>
        <w:t xml:space="preserve">  </w:t>
      </w:r>
      <w:r>
        <w:rPr>
          <w:rFonts w:ascii="仿宋_GB2312" w:hAnsi="仿宋_GB2312"/>
          <w:color w:val="000000"/>
          <w:kern w:val="0"/>
          <w:sz w:val="24"/>
          <w:szCs w:val="24"/>
        </w:rPr>
        <w:t>推进农机购置补贴项目廉政风险防控机制建设，按照突出重点、分步实施、扎实推进、务求实效的总体要求，具体分四个阶段进行：</w:t>
      </w:r>
    </w:p>
    <w:p>
      <w:pPr>
        <w:autoSpaceDE w:val="0"/>
        <w:spacing w:line="360" w:lineRule="exact"/>
        <w:jc w:val="left"/>
        <w:rPr>
          <w:rFonts w:ascii="仿宋_GB2312"/>
          <w:color w:val="000000"/>
          <w:kern w:val="0"/>
          <w:sz w:val="24"/>
          <w:szCs w:val="24"/>
        </w:rPr>
      </w:pPr>
      <w:r>
        <w:rPr>
          <w:rFonts w:ascii="楷体_GB2312" w:hAnsi="楷体_GB2312"/>
          <w:color w:val="000000"/>
          <w:kern w:val="0"/>
          <w:sz w:val="24"/>
          <w:szCs w:val="24"/>
        </w:rPr>
        <w:t>（一）方案编制</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在深入调研的基础上，按照省、市文件要求收集整理基础资料，并结合工作实际，制定开展农机购置补贴廉政风险防控机制建设的具体实施方案，报同级驻局纪检组和市农业农村局备案。</w:t>
      </w:r>
    </w:p>
    <w:p>
      <w:pPr>
        <w:autoSpaceDE w:val="0"/>
        <w:spacing w:line="360" w:lineRule="exact"/>
        <w:jc w:val="left"/>
        <w:rPr>
          <w:rFonts w:ascii="仿宋_GB2312"/>
          <w:color w:val="000000"/>
          <w:kern w:val="0"/>
          <w:sz w:val="24"/>
          <w:szCs w:val="24"/>
        </w:rPr>
      </w:pPr>
      <w:r>
        <w:rPr>
          <w:rFonts w:ascii="楷体_GB2312" w:hAnsi="楷体_GB2312"/>
          <w:color w:val="000000"/>
          <w:kern w:val="0"/>
          <w:sz w:val="24"/>
          <w:szCs w:val="24"/>
        </w:rPr>
        <w:t>（二）风险排查</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对照层层签订的《农机购置补贴政策实施工作责任书》中明确的职责和工作内容，全面查找存在或潜在的廉政风险点，分析风险内容和表现形式，评定风险等级。根据风险发生可能造成的危害程度以及机率大小，将风险等级划分为三个等级。一级风险是可能造成严重损害后果或者发生机率高的风险，如行贿受贿以及套（骗）取国家补贴资金等严重违规违纪行为等；二级风险是可能造成较为严重损害或发生机率较高的风险，如未按要求确定补贴对象、对</w:t>
      </w:r>
      <w:r>
        <w:rPr>
          <w:rFonts w:ascii="仿宋_GB2312" w:hAnsi="仿宋_GB2312"/>
          <w:color w:val="000000"/>
          <w:sz w:val="24"/>
          <w:szCs w:val="24"/>
        </w:rPr>
        <w:t>购机者提供的资料合规性的审查把关不严</w:t>
      </w:r>
      <w:r>
        <w:rPr>
          <w:rFonts w:ascii="仿宋_GB2312" w:hAnsi="仿宋_GB2312"/>
          <w:color w:val="000000"/>
          <w:kern w:val="0"/>
          <w:sz w:val="24"/>
          <w:szCs w:val="24"/>
        </w:rPr>
        <w:t>等问题；三级风险是可能造成一般损害后果或发生机率较低的风险，如政策宣传不到位、信息公开不及时等问题。要对照岗位职责，从工作流程或权力运行过程入手，通过自我查找，邀请驻局纪检组参与等方式，对应查找每个权力行使环节存在的风险点，切实做到全覆盖、不漏项。同时要突出重点，特别围绕一级风险点进行重点查找和分析。</w:t>
      </w:r>
    </w:p>
    <w:p>
      <w:pPr>
        <w:autoSpaceDE w:val="0"/>
        <w:spacing w:line="360" w:lineRule="exact"/>
        <w:jc w:val="left"/>
        <w:rPr>
          <w:rFonts w:ascii="仿宋_GB2312"/>
          <w:color w:val="000000"/>
          <w:kern w:val="0"/>
          <w:sz w:val="24"/>
          <w:szCs w:val="24"/>
        </w:rPr>
      </w:pPr>
      <w:r>
        <w:rPr>
          <w:rFonts w:ascii="楷体_GB2312" w:hAnsi="楷体_GB2312"/>
          <w:color w:val="000000"/>
          <w:kern w:val="0"/>
          <w:sz w:val="24"/>
          <w:szCs w:val="24"/>
        </w:rPr>
        <w:t>（三）完善防控措施</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要在风险排查和完善防控措施的基础上，形成本单位项目实施责任岗位廉政风险防控措施，及时报驻局纪检组和市农业局备案。</w:t>
      </w:r>
    </w:p>
    <w:p>
      <w:pPr>
        <w:rPr>
          <w:sz w:val="24"/>
          <w:szCs w:val="24"/>
        </w:rPr>
      </w:pPr>
      <w:r>
        <w:rPr>
          <w:sz w:val="24"/>
          <w:szCs w:val="24"/>
        </w:rPr>
        <w:t>（四）考核评估</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要对推进农机购置补贴廉政风险防控机制建设工作情况进行认真总结，并形成专项工作报告，报送市农业局。</w:t>
      </w:r>
    </w:p>
    <w:p>
      <w:pPr>
        <w:autoSpaceDE w:val="0"/>
        <w:spacing w:line="360" w:lineRule="exact"/>
        <w:jc w:val="left"/>
        <w:rPr>
          <w:rFonts w:ascii="仿宋_GB2312"/>
          <w:color w:val="000000"/>
          <w:kern w:val="0"/>
          <w:sz w:val="24"/>
          <w:szCs w:val="24"/>
        </w:rPr>
      </w:pPr>
      <w:r>
        <w:rPr>
          <w:rFonts w:ascii="仿宋_GB2312" w:hAnsi="仿宋_GB2312"/>
          <w:color w:val="000000"/>
          <w:kern w:val="0"/>
          <w:sz w:val="24"/>
          <w:szCs w:val="24"/>
        </w:rPr>
        <w:t xml:space="preserve">  </w:t>
      </w:r>
      <w:r>
        <w:rPr>
          <w:rFonts w:hint="eastAsia" w:ascii="黑体" w:hAnsi="黑体" w:eastAsia="黑体"/>
          <w:color w:val="000000"/>
          <w:kern w:val="0"/>
          <w:sz w:val="24"/>
          <w:szCs w:val="24"/>
        </w:rPr>
        <w:t>四、建立长效机制</w:t>
      </w:r>
    </w:p>
    <w:p>
      <w:pPr>
        <w:autoSpaceDE w:val="0"/>
        <w:spacing w:line="360" w:lineRule="exact"/>
        <w:ind w:firstLine="480" w:firstLineChars="200"/>
        <w:jc w:val="left"/>
        <w:rPr>
          <w:rFonts w:ascii="仿宋_GB2312"/>
          <w:color w:val="000000"/>
          <w:kern w:val="0"/>
          <w:sz w:val="24"/>
          <w:szCs w:val="24"/>
        </w:rPr>
      </w:pPr>
      <w:bookmarkStart w:id="0" w:name="_GoBack"/>
      <w:bookmarkEnd w:id="0"/>
      <w:r>
        <w:rPr>
          <w:rFonts w:ascii="仿宋_GB2312" w:hAnsi="仿宋_GB2312"/>
          <w:color w:val="000000"/>
          <w:kern w:val="0"/>
          <w:sz w:val="24"/>
          <w:szCs w:val="24"/>
        </w:rPr>
        <w:t>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要统筹推进行政权力廉政风险评估防范机制、行政权力运行程序化和公开透明机制、行政权力运行绩效考核和责任追究机制等</w:t>
      </w:r>
      <w:r>
        <w:rPr>
          <w:rFonts w:ascii="仿宋_GB2312"/>
          <w:color w:val="000000"/>
          <w:kern w:val="0"/>
          <w:sz w:val="24"/>
          <w:szCs w:val="24"/>
        </w:rPr>
        <w:t>“三项机制”的相关工作，相互促进; 要统筹推进惩治和预防腐败体系建设的教育、制度、监督、改革、纠风、惩处等各项工作，发挥整体效能，提升整体工作水平。</w:t>
      </w:r>
    </w:p>
    <w:p>
      <w:pPr>
        <w:autoSpaceDE w:val="0"/>
        <w:spacing w:line="360" w:lineRule="exact"/>
        <w:jc w:val="left"/>
        <w:rPr>
          <w:rFonts w:ascii="仿宋_GB2312"/>
          <w:color w:val="000000"/>
          <w:kern w:val="0"/>
          <w:sz w:val="24"/>
          <w:szCs w:val="24"/>
        </w:rPr>
      </w:pPr>
      <w:r>
        <w:rPr>
          <w:rFonts w:hint="eastAsia" w:ascii="黑体" w:hAnsi="黑体" w:eastAsia="黑体"/>
          <w:color w:val="000000"/>
          <w:kern w:val="0"/>
          <w:sz w:val="24"/>
          <w:szCs w:val="24"/>
        </w:rPr>
        <w:t>五、有关要求</w:t>
      </w:r>
    </w:p>
    <w:p>
      <w:pPr>
        <w:autoSpaceDE w:val="0"/>
        <w:spacing w:line="360" w:lineRule="exact"/>
        <w:jc w:val="left"/>
        <w:rPr>
          <w:rFonts w:ascii="仿宋_GB2312"/>
          <w:color w:val="000000"/>
          <w:kern w:val="0"/>
          <w:sz w:val="24"/>
          <w:szCs w:val="24"/>
        </w:rPr>
      </w:pPr>
      <w:r>
        <w:rPr>
          <w:rFonts w:ascii="仿宋_GB2312" w:hAnsi="仿宋_GB2312"/>
          <w:color w:val="000000"/>
          <w:kern w:val="0"/>
          <w:sz w:val="24"/>
          <w:szCs w:val="24"/>
        </w:rPr>
        <w:t xml:space="preserve">  全县农机购置补贴廉政风险防控机制建设工作，由县纪委驻农业农村局纪检组组长任组长，分管购机补贴工作的局领导任副组长，驻局纪检组、农田建设与农机化股、计财股、农机监理站参与，驻局纪检组和农田建设与农机化股负责具体组织实施。</w:t>
      </w: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农业农村局要把农机购置补贴廉政风险防控机制建设工作作为深入开展创先争优活动和绩效考核的重要内容，按照党风廉政建设责任制的要求，将行政权力运行监控机制建设摆上重要议事日程，与农机购置补贴具体业务工作有机结合，及时研究解决工作推进中存在的问题，切实做到组织健全、措施有力、责任明确、成效显著。进一步加强对国家强农惠农富农政策落实情况的监控，防范可能出现的廉政风险，保证政策落实、资金安全，切实维护人民群众利益。</w:t>
      </w:r>
    </w:p>
    <w:p>
      <w:pPr>
        <w:autoSpaceDE w:val="0"/>
        <w:spacing w:line="360" w:lineRule="exact"/>
        <w:jc w:val="left"/>
        <w:rPr>
          <w:rFonts w:ascii="仿宋_GB2312"/>
          <w:color w:val="000000"/>
          <w:kern w:val="0"/>
          <w:sz w:val="24"/>
          <w:szCs w:val="24"/>
        </w:rPr>
      </w:pPr>
      <w:r>
        <w:rPr>
          <w:rFonts w:ascii="仿宋_GB2312"/>
          <w:color w:val="000000"/>
          <w:kern w:val="0"/>
          <w:sz w:val="24"/>
          <w:szCs w:val="24"/>
        </w:rPr>
        <w:t xml:space="preserve"> </w:t>
      </w:r>
    </w:p>
    <w:p>
      <w:pPr>
        <w:autoSpaceDE w:val="0"/>
        <w:spacing w:line="360" w:lineRule="exact"/>
        <w:ind w:firstLine="480" w:firstLineChars="200"/>
        <w:jc w:val="left"/>
        <w:rPr>
          <w:rFonts w:ascii="仿宋_GB2312" w:hAnsi="仿宋_GB2312"/>
          <w:color w:val="000000"/>
          <w:kern w:val="0"/>
          <w:sz w:val="24"/>
          <w:szCs w:val="24"/>
        </w:rPr>
      </w:pPr>
    </w:p>
    <w:p>
      <w:pPr>
        <w:autoSpaceDE w:val="0"/>
        <w:spacing w:line="360" w:lineRule="exact"/>
        <w:ind w:firstLine="480" w:firstLineChars="200"/>
        <w:jc w:val="left"/>
        <w:rPr>
          <w:rFonts w:ascii="仿宋_GB2312" w:hAnsi="仿宋_GB2312"/>
          <w:color w:val="000000"/>
          <w:kern w:val="0"/>
          <w:sz w:val="24"/>
          <w:szCs w:val="24"/>
        </w:rPr>
      </w:pPr>
    </w:p>
    <w:p>
      <w:pPr>
        <w:autoSpaceDE w:val="0"/>
        <w:spacing w:line="360" w:lineRule="exact"/>
        <w:ind w:firstLine="480" w:firstLineChars="200"/>
        <w:jc w:val="left"/>
        <w:rPr>
          <w:rFonts w:ascii="仿宋_GB2312"/>
          <w:color w:val="000000"/>
          <w:kern w:val="0"/>
          <w:sz w:val="24"/>
          <w:szCs w:val="24"/>
        </w:rPr>
      </w:pPr>
      <w:r>
        <w:rPr>
          <w:rFonts w:ascii="仿宋_GB2312" w:hAnsi="仿宋_GB2312"/>
          <w:color w:val="000000"/>
          <w:kern w:val="0"/>
          <w:sz w:val="24"/>
          <w:szCs w:val="24"/>
        </w:rPr>
        <w:t>附表：马边彝族自治县农机购置补贴廉政风险及防控措施一览表</w:t>
      </w:r>
    </w:p>
    <w:p>
      <w:pPr>
        <w:autoSpaceDE w:val="0"/>
        <w:spacing w:line="360" w:lineRule="exact"/>
        <w:jc w:val="left"/>
        <w:rPr>
          <w:rFonts w:ascii="仿宋_GB2312"/>
          <w:color w:val="000000"/>
          <w:kern w:val="0"/>
          <w:sz w:val="24"/>
          <w:szCs w:val="24"/>
        </w:rPr>
      </w:pPr>
      <w:r>
        <w:rPr>
          <w:rFonts w:ascii="仿宋_GB2312"/>
          <w:color w:val="000000"/>
          <w:kern w:val="0"/>
          <w:sz w:val="24"/>
          <w:szCs w:val="24"/>
        </w:rPr>
        <w:t xml:space="preserve"> </w:t>
      </w:r>
    </w:p>
    <w:p>
      <w:pPr>
        <w:autoSpaceDE w:val="0"/>
        <w:spacing w:line="360" w:lineRule="exact"/>
        <w:rPr>
          <w:rFonts w:hint="eastAsia" w:ascii="仿宋_GB2312"/>
          <w:sz w:val="24"/>
          <w:szCs w:val="24"/>
          <w:lang w:val="en-US" w:eastAsia="zh-CN"/>
        </w:rPr>
      </w:pPr>
      <w:r>
        <w:rPr>
          <w:rFonts w:ascii="仿宋_GB2312"/>
          <w:sz w:val="24"/>
          <w:szCs w:val="24"/>
        </w:rPr>
        <w:t xml:space="preserve"> </w:t>
      </w:r>
      <w:r>
        <w:rPr>
          <w:rFonts w:hint="eastAsia" w:ascii="仿宋_GB2312"/>
          <w:sz w:val="24"/>
          <w:szCs w:val="24"/>
          <w:lang w:val="en-US" w:eastAsia="zh-CN"/>
        </w:rPr>
        <w:t xml:space="preserve">                                         </w:t>
      </w:r>
    </w:p>
    <w:p>
      <w:pPr>
        <w:autoSpaceDE w:val="0"/>
        <w:spacing w:line="360" w:lineRule="exact"/>
        <w:rPr>
          <w:rFonts w:hint="eastAsia" w:ascii="仿宋_GB2312"/>
          <w:sz w:val="24"/>
          <w:szCs w:val="24"/>
          <w:lang w:val="en-US" w:eastAsia="zh-CN"/>
        </w:rPr>
      </w:pPr>
    </w:p>
    <w:p>
      <w:pPr>
        <w:autoSpaceDE w:val="0"/>
        <w:spacing w:line="360" w:lineRule="exact"/>
        <w:rPr>
          <w:rFonts w:hint="eastAsia" w:ascii="仿宋_GB2312"/>
          <w:sz w:val="24"/>
          <w:szCs w:val="24"/>
          <w:lang w:val="en-US" w:eastAsia="zh-CN"/>
        </w:rPr>
      </w:pPr>
    </w:p>
    <w:p>
      <w:pPr>
        <w:autoSpaceDE w:val="0"/>
        <w:spacing w:line="360" w:lineRule="exact"/>
        <w:rPr>
          <w:rFonts w:hint="eastAsia" w:ascii="仿宋_GB2312"/>
          <w:sz w:val="24"/>
          <w:szCs w:val="24"/>
          <w:lang w:val="en-US" w:eastAsia="zh-CN"/>
        </w:rPr>
      </w:pPr>
    </w:p>
    <w:p>
      <w:pPr>
        <w:autoSpaceDE w:val="0"/>
        <w:spacing w:line="360" w:lineRule="exact"/>
        <w:rPr>
          <w:rFonts w:hint="eastAsia" w:ascii="仿宋_GB2312"/>
          <w:sz w:val="24"/>
          <w:szCs w:val="24"/>
          <w:lang w:val="en-US" w:eastAsia="zh-CN"/>
        </w:rPr>
      </w:pPr>
    </w:p>
    <w:p>
      <w:pPr>
        <w:autoSpaceDE w:val="0"/>
        <w:spacing w:line="360" w:lineRule="exact"/>
        <w:ind w:firstLine="5280" w:firstLineChars="2200"/>
        <w:rPr>
          <w:rFonts w:hint="default" w:ascii="仿宋_GB2312" w:eastAsia="宋体"/>
          <w:sz w:val="24"/>
          <w:szCs w:val="24"/>
          <w:lang w:val="en-US" w:eastAsia="zh-CN"/>
        </w:rPr>
      </w:pPr>
      <w:r>
        <w:rPr>
          <w:rFonts w:hint="eastAsia" w:ascii="仿宋_GB2312"/>
          <w:sz w:val="24"/>
          <w:szCs w:val="24"/>
          <w:lang w:val="en-US" w:eastAsia="zh-CN"/>
        </w:rPr>
        <w:t>农业农村局</w:t>
      </w:r>
    </w:p>
    <w:p>
      <w:pPr>
        <w:autoSpaceDE w:val="0"/>
        <w:spacing w:line="360" w:lineRule="exact"/>
        <w:ind w:firstLine="336" w:firstLineChars="140"/>
        <w:rPr>
          <w:rFonts w:ascii="仿宋_GB2312"/>
          <w:sz w:val="24"/>
          <w:szCs w:val="24"/>
        </w:rPr>
      </w:pPr>
      <w:r>
        <w:rPr>
          <w:rFonts w:ascii="仿宋_GB2312"/>
          <w:sz w:val="24"/>
          <w:szCs w:val="24"/>
        </w:rPr>
        <w:t xml:space="preserve"> </w:t>
      </w:r>
    </w:p>
    <w:p>
      <w:pPr>
        <w:autoSpaceDE w:val="0"/>
        <w:spacing w:line="360" w:lineRule="exact"/>
        <w:ind w:firstLine="4888" w:firstLineChars="2037"/>
        <w:rPr>
          <w:rFonts w:ascii="仿宋_GB2312"/>
          <w:sz w:val="32"/>
          <w:szCs w:val="32"/>
        </w:rPr>
      </w:pPr>
      <w:r>
        <w:rPr>
          <w:rFonts w:ascii="仿宋_GB2312" w:hAnsi="宋体" w:cs="宋体"/>
          <w:color w:val="000000"/>
          <w:kern w:val="0"/>
          <w:sz w:val="24"/>
          <w:szCs w:val="24"/>
        </w:rPr>
        <w:t>2019</w:t>
      </w:r>
      <w:r>
        <w:rPr>
          <w:rFonts w:ascii="仿宋_GB2312" w:hAnsi="仿宋_GB2312" w:cs="宋体"/>
          <w:color w:val="000000"/>
          <w:kern w:val="0"/>
          <w:sz w:val="24"/>
          <w:szCs w:val="24"/>
        </w:rPr>
        <w:t>年</w:t>
      </w:r>
      <w:r>
        <w:rPr>
          <w:rFonts w:ascii="仿宋_GB2312" w:hAnsi="宋体" w:cs="宋体"/>
          <w:color w:val="000000"/>
          <w:kern w:val="0"/>
          <w:sz w:val="24"/>
          <w:szCs w:val="24"/>
        </w:rPr>
        <w:t>8</w:t>
      </w:r>
      <w:r>
        <w:rPr>
          <w:rFonts w:ascii="仿宋_GB2312" w:hAnsi="仿宋_GB2312" w:cs="宋体"/>
          <w:color w:val="000000"/>
          <w:kern w:val="0"/>
          <w:sz w:val="24"/>
          <w:szCs w:val="24"/>
        </w:rPr>
        <w:t>月</w:t>
      </w:r>
      <w:r>
        <w:rPr>
          <w:rFonts w:ascii="仿宋_GB2312" w:hAnsi="宋体" w:cs="宋体"/>
          <w:color w:val="000000"/>
          <w:kern w:val="0"/>
          <w:sz w:val="24"/>
          <w:szCs w:val="24"/>
        </w:rPr>
        <w:t>12日</w:t>
      </w:r>
    </w:p>
    <w:p>
      <w:pPr>
        <w:widowControl/>
        <w:jc w:val="left"/>
        <w:rPr>
          <w:rFonts w:ascii="方正小标宋简体" w:hAnsi="宋体" w:cs="宋体"/>
          <w:color w:val="000000"/>
          <w:sz w:val="44"/>
          <w:szCs w:val="44"/>
        </w:rPr>
        <w:sectPr>
          <w:pgSz w:w="11907" w:h="16840"/>
          <w:pgMar w:top="2098" w:right="1474" w:bottom="1985" w:left="1588" w:header="720" w:footer="720" w:gutter="0"/>
          <w:cols w:space="720" w:num="1"/>
          <w:docGrid w:type="lines" w:linePitch="312" w:charSpace="0"/>
        </w:sectPr>
      </w:pPr>
    </w:p>
    <w:p>
      <w:pPr>
        <w:ind w:firstLine="440" w:firstLineChars="100"/>
        <w:rPr>
          <w:rFonts w:ascii="方正小标宋简体" w:hAnsi="宋体"/>
          <w:color w:val="000000"/>
          <w:sz w:val="44"/>
          <w:szCs w:val="44"/>
        </w:rPr>
      </w:pPr>
      <w:r>
        <w:rPr>
          <w:rFonts w:ascii="方正小标宋简体" w:hAnsi="方正小标宋简体"/>
          <w:color w:val="000000"/>
          <w:sz w:val="44"/>
          <w:szCs w:val="44"/>
        </w:rPr>
        <w:t>马边彝族自治县农机购置补贴政廉政风险及防控措施一览表</w:t>
      </w:r>
    </w:p>
    <w:tbl>
      <w:tblPr>
        <w:tblStyle w:val="2"/>
        <w:tblW w:w="0" w:type="auto"/>
        <w:jc w:val="center"/>
        <w:tblLayout w:type="fixed"/>
        <w:tblCellMar>
          <w:top w:w="0" w:type="dxa"/>
          <w:left w:w="108" w:type="dxa"/>
          <w:bottom w:w="0" w:type="dxa"/>
          <w:right w:w="108" w:type="dxa"/>
        </w:tblCellMar>
      </w:tblPr>
      <w:tblGrid>
        <w:gridCol w:w="536"/>
        <w:gridCol w:w="1006"/>
        <w:gridCol w:w="1682"/>
        <w:gridCol w:w="2100"/>
        <w:gridCol w:w="5775"/>
        <w:gridCol w:w="1783"/>
        <w:gridCol w:w="1260"/>
        <w:gridCol w:w="978"/>
      </w:tblGrid>
      <w:tr>
        <w:tblPrEx>
          <w:tblCellMar>
            <w:top w:w="0" w:type="dxa"/>
            <w:left w:w="108" w:type="dxa"/>
            <w:bottom w:w="0" w:type="dxa"/>
            <w:right w:w="108" w:type="dxa"/>
          </w:tblCellMar>
        </w:tblPrEx>
        <w:trPr>
          <w:trHeight w:val="51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黑体" w:hAnsi="黑体" w:eastAsia="黑体"/>
                <w:color w:val="000000"/>
                <w:kern w:val="0"/>
                <w:sz w:val="28"/>
                <w:szCs w:val="28"/>
              </w:rPr>
            </w:pPr>
            <w:r>
              <w:rPr>
                <w:rFonts w:hint="eastAsia" w:ascii="黑体" w:hAnsi="黑体" w:eastAsia="黑体"/>
                <w:color w:val="000000"/>
                <w:kern w:val="0"/>
                <w:sz w:val="28"/>
                <w:szCs w:val="28"/>
              </w:rPr>
              <w:t>序号</w:t>
            </w:r>
          </w:p>
        </w:tc>
        <w:tc>
          <w:tcPr>
            <w:tcW w:w="100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风险</w:t>
            </w:r>
          </w:p>
          <w:p>
            <w:pPr>
              <w:widowControl/>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环节</w:t>
            </w:r>
          </w:p>
        </w:tc>
        <w:tc>
          <w:tcPr>
            <w:tcW w:w="1682" w:type="dxa"/>
            <w:vMerge w:val="restart"/>
            <w:tcBorders>
              <w:top w:val="single" w:color="auto" w:sz="4" w:space="0"/>
              <w:left w:val="nil"/>
              <w:bottom w:val="nil"/>
              <w:right w:val="single" w:color="auto" w:sz="4" w:space="0"/>
            </w:tcBorders>
            <w:vAlign w:val="center"/>
          </w:tcPr>
          <w:p>
            <w:pPr>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风险对象（单位或人）</w:t>
            </w:r>
          </w:p>
        </w:tc>
        <w:tc>
          <w:tcPr>
            <w:tcW w:w="2100" w:type="dxa"/>
            <w:vMerge w:val="restart"/>
            <w:tcBorders>
              <w:top w:val="single" w:color="auto" w:sz="4" w:space="0"/>
              <w:left w:val="nil"/>
              <w:bottom w:val="nil"/>
              <w:right w:val="single" w:color="auto" w:sz="4" w:space="0"/>
            </w:tcBorders>
            <w:vAlign w:val="center"/>
          </w:tcPr>
          <w:p>
            <w:pPr>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风险表现</w:t>
            </w:r>
          </w:p>
          <w:p>
            <w:pPr>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及等级</w:t>
            </w:r>
          </w:p>
        </w:tc>
        <w:tc>
          <w:tcPr>
            <w:tcW w:w="5775" w:type="dxa"/>
            <w:vMerge w:val="restart"/>
            <w:tcBorders>
              <w:top w:val="single" w:color="auto" w:sz="4" w:space="0"/>
              <w:left w:val="nil"/>
              <w:bottom w:val="nil"/>
              <w:right w:val="single" w:color="auto" w:sz="4" w:space="0"/>
            </w:tcBorders>
            <w:vAlign w:val="center"/>
          </w:tcPr>
          <w:p>
            <w:pPr>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防控措施</w:t>
            </w:r>
          </w:p>
        </w:tc>
        <w:tc>
          <w:tcPr>
            <w:tcW w:w="4021" w:type="dxa"/>
            <w:gridSpan w:val="3"/>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color w:val="000000"/>
                <w:kern w:val="0"/>
                <w:sz w:val="28"/>
                <w:szCs w:val="28"/>
              </w:rPr>
            </w:pPr>
            <w:r>
              <w:rPr>
                <w:rFonts w:hint="eastAsia" w:ascii="黑体" w:hAnsi="黑体" w:eastAsia="黑体"/>
                <w:color w:val="000000"/>
                <w:kern w:val="0"/>
                <w:sz w:val="28"/>
                <w:szCs w:val="28"/>
              </w:rPr>
              <w:t>责任主体</w:t>
            </w:r>
          </w:p>
        </w:tc>
      </w:tr>
      <w:tr>
        <w:tblPrEx>
          <w:tblCellMar>
            <w:top w:w="0" w:type="dxa"/>
            <w:left w:w="108" w:type="dxa"/>
            <w:bottom w:w="0" w:type="dxa"/>
            <w:right w:w="108" w:type="dxa"/>
          </w:tblCellMar>
        </w:tblPrEx>
        <w:trPr>
          <w:trHeight w:val="1178"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8"/>
                <w:szCs w:val="28"/>
              </w:rPr>
            </w:pPr>
          </w:p>
        </w:tc>
        <w:tc>
          <w:tcPr>
            <w:tcW w:w="1006"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color w:val="000000"/>
                <w:kern w:val="0"/>
                <w:sz w:val="28"/>
                <w:szCs w:val="28"/>
              </w:rPr>
            </w:pPr>
          </w:p>
        </w:tc>
        <w:tc>
          <w:tcPr>
            <w:tcW w:w="1682" w:type="dxa"/>
            <w:vMerge w:val="continue"/>
            <w:tcBorders>
              <w:top w:val="single" w:color="auto" w:sz="4" w:space="0"/>
              <w:left w:val="nil"/>
              <w:bottom w:val="nil"/>
              <w:right w:val="single" w:color="auto" w:sz="4" w:space="0"/>
            </w:tcBorders>
            <w:vAlign w:val="center"/>
          </w:tcPr>
          <w:p>
            <w:pPr>
              <w:widowControl/>
              <w:jc w:val="left"/>
              <w:rPr>
                <w:rFonts w:ascii="黑体" w:hAnsi="黑体" w:eastAsia="黑体"/>
                <w:color w:val="000000"/>
                <w:kern w:val="0"/>
                <w:sz w:val="28"/>
                <w:szCs w:val="28"/>
              </w:rPr>
            </w:pPr>
          </w:p>
        </w:tc>
        <w:tc>
          <w:tcPr>
            <w:tcW w:w="2100" w:type="dxa"/>
            <w:vMerge w:val="continue"/>
            <w:tcBorders>
              <w:top w:val="single" w:color="auto" w:sz="4" w:space="0"/>
              <w:left w:val="nil"/>
              <w:bottom w:val="nil"/>
              <w:right w:val="single" w:color="auto" w:sz="4" w:space="0"/>
            </w:tcBorders>
            <w:vAlign w:val="center"/>
          </w:tcPr>
          <w:p>
            <w:pPr>
              <w:widowControl/>
              <w:jc w:val="left"/>
              <w:rPr>
                <w:rFonts w:ascii="黑体" w:hAnsi="黑体" w:eastAsia="黑体"/>
                <w:color w:val="000000"/>
                <w:kern w:val="0"/>
                <w:sz w:val="28"/>
                <w:szCs w:val="28"/>
              </w:rPr>
            </w:pPr>
          </w:p>
        </w:tc>
        <w:tc>
          <w:tcPr>
            <w:tcW w:w="5775" w:type="dxa"/>
            <w:vMerge w:val="continue"/>
            <w:tcBorders>
              <w:top w:val="single" w:color="auto" w:sz="4" w:space="0"/>
              <w:left w:val="nil"/>
              <w:bottom w:val="nil"/>
              <w:right w:val="single" w:color="auto" w:sz="4" w:space="0"/>
            </w:tcBorders>
            <w:vAlign w:val="center"/>
          </w:tcPr>
          <w:p>
            <w:pPr>
              <w:widowControl/>
              <w:jc w:val="left"/>
              <w:rPr>
                <w:rFonts w:ascii="黑体" w:hAnsi="黑体" w:eastAsia="黑体"/>
                <w:color w:val="000000"/>
                <w:kern w:val="0"/>
                <w:sz w:val="28"/>
                <w:szCs w:val="28"/>
              </w:rPr>
            </w:pPr>
          </w:p>
        </w:tc>
        <w:tc>
          <w:tcPr>
            <w:tcW w:w="1783" w:type="dxa"/>
            <w:tcBorders>
              <w:top w:val="nil"/>
              <w:left w:val="nil"/>
              <w:bottom w:val="single" w:color="auto" w:sz="4" w:space="0"/>
              <w:right w:val="single" w:color="auto" w:sz="4" w:space="0"/>
            </w:tcBorders>
            <w:vAlign w:val="center"/>
          </w:tcPr>
          <w:p>
            <w:pPr>
              <w:adjustRightInd w:val="0"/>
              <w:snapToGrid w:val="0"/>
              <w:jc w:val="center"/>
              <w:rPr>
                <w:rFonts w:ascii="黑体" w:hAnsi="黑体" w:eastAsia="黑体"/>
                <w:color w:val="000000"/>
                <w:sz w:val="28"/>
                <w:szCs w:val="28"/>
              </w:rPr>
            </w:pPr>
            <w:r>
              <w:rPr>
                <w:rFonts w:hint="eastAsia" w:ascii="黑体" w:hAnsi="黑体" w:eastAsia="黑体"/>
                <w:color w:val="000000"/>
                <w:kern w:val="0"/>
                <w:sz w:val="28"/>
                <w:szCs w:val="28"/>
              </w:rPr>
              <w:t>经办人</w:t>
            </w:r>
          </w:p>
        </w:tc>
        <w:tc>
          <w:tcPr>
            <w:tcW w:w="1260" w:type="dxa"/>
            <w:tcBorders>
              <w:top w:val="nil"/>
              <w:left w:val="nil"/>
              <w:bottom w:val="single" w:color="auto" w:sz="4" w:space="0"/>
              <w:right w:val="single" w:color="auto" w:sz="4" w:space="0"/>
            </w:tcBorders>
            <w:vAlign w:val="center"/>
          </w:tcPr>
          <w:p>
            <w:pPr>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分管</w:t>
            </w:r>
          </w:p>
          <w:p>
            <w:pPr>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领导</w:t>
            </w:r>
          </w:p>
        </w:tc>
        <w:tc>
          <w:tcPr>
            <w:tcW w:w="978" w:type="dxa"/>
            <w:tcBorders>
              <w:top w:val="nil"/>
              <w:left w:val="nil"/>
              <w:bottom w:val="single" w:color="auto" w:sz="4" w:space="0"/>
              <w:right w:val="single" w:color="auto" w:sz="4" w:space="0"/>
            </w:tcBorders>
            <w:vAlign w:val="center"/>
          </w:tcPr>
          <w:p>
            <w:pPr>
              <w:adjustRightInd w:val="0"/>
              <w:snapToGrid w:val="0"/>
              <w:jc w:val="center"/>
              <w:rPr>
                <w:rFonts w:ascii="黑体" w:hAnsi="黑体" w:eastAsia="黑体"/>
                <w:color w:val="000000"/>
                <w:kern w:val="0"/>
                <w:sz w:val="28"/>
                <w:szCs w:val="28"/>
              </w:rPr>
            </w:pPr>
            <w:r>
              <w:rPr>
                <w:rFonts w:hint="eastAsia" w:ascii="黑体" w:hAnsi="黑体" w:eastAsia="黑体"/>
                <w:color w:val="000000"/>
                <w:kern w:val="0"/>
                <w:sz w:val="28"/>
                <w:szCs w:val="28"/>
              </w:rPr>
              <w:t>单位负责人</w:t>
            </w:r>
          </w:p>
        </w:tc>
      </w:tr>
      <w:tr>
        <w:tblPrEx>
          <w:tblCellMar>
            <w:top w:w="0" w:type="dxa"/>
            <w:left w:w="108" w:type="dxa"/>
            <w:bottom w:w="0" w:type="dxa"/>
            <w:right w:w="108" w:type="dxa"/>
          </w:tblCellMar>
        </w:tblPrEx>
        <w:trPr>
          <w:trHeight w:val="510" w:hRule="atLeast"/>
          <w:jc w:val="center"/>
        </w:trPr>
        <w:tc>
          <w:tcPr>
            <w:tcW w:w="536" w:type="dxa"/>
            <w:vMerge w:val="restart"/>
            <w:tcBorders>
              <w:top w:val="nil"/>
              <w:left w:val="single" w:color="auto" w:sz="4" w:space="0"/>
              <w:bottom w:val="nil"/>
              <w:right w:val="single" w:color="auto" w:sz="4" w:space="0"/>
            </w:tcBorders>
            <w:vAlign w:val="center"/>
          </w:tcPr>
          <w:p>
            <w:pPr>
              <w:rPr>
                <w:rFonts w:ascii="仿宋_GB2312" w:hAnsi="宋体"/>
                <w:color w:val="000000"/>
                <w:kern w:val="0"/>
                <w:sz w:val="28"/>
                <w:szCs w:val="28"/>
              </w:rPr>
            </w:pPr>
            <w:r>
              <w:rPr>
                <w:rFonts w:ascii="仿宋_GB2312" w:hAnsi="宋体"/>
                <w:b/>
                <w:bCs/>
                <w:color w:val="000000"/>
                <w:sz w:val="28"/>
                <w:szCs w:val="28"/>
              </w:rPr>
              <w:t>1</w:t>
            </w:r>
          </w:p>
        </w:tc>
        <w:tc>
          <w:tcPr>
            <w:tcW w:w="1006" w:type="dxa"/>
            <w:vMerge w:val="restart"/>
            <w:tcBorders>
              <w:top w:val="nil"/>
              <w:left w:val="nil"/>
              <w:bottom w:val="nil"/>
              <w:right w:val="single" w:color="auto" w:sz="4" w:space="0"/>
            </w:tcBorders>
            <w:vAlign w:val="center"/>
          </w:tcPr>
          <w:p>
            <w:pPr>
              <w:spacing w:line="280" w:lineRule="exact"/>
              <w:jc w:val="center"/>
              <w:rPr>
                <w:rFonts w:ascii="仿宋_GB2312" w:hAnsi="宋体"/>
                <w:color w:val="000000"/>
                <w:sz w:val="28"/>
                <w:szCs w:val="28"/>
              </w:rPr>
            </w:pPr>
            <w:r>
              <w:rPr>
                <w:rFonts w:ascii="仿宋_GB2312" w:hAnsi="宋体"/>
                <w:color w:val="000000"/>
                <w:sz w:val="28"/>
                <w:szCs w:val="28"/>
              </w:rPr>
              <w:t>政策</w:t>
            </w:r>
          </w:p>
          <w:p>
            <w:pPr>
              <w:spacing w:line="280" w:lineRule="exact"/>
              <w:jc w:val="center"/>
              <w:rPr>
                <w:rFonts w:ascii="仿宋_GB2312" w:hAnsi="宋体"/>
                <w:color w:val="000000"/>
                <w:kern w:val="0"/>
                <w:sz w:val="28"/>
                <w:szCs w:val="28"/>
              </w:rPr>
            </w:pPr>
            <w:r>
              <w:rPr>
                <w:rFonts w:ascii="仿宋_GB2312" w:hAnsi="宋体"/>
                <w:color w:val="000000"/>
                <w:sz w:val="28"/>
                <w:szCs w:val="28"/>
              </w:rPr>
              <w:t>落实</w:t>
            </w:r>
          </w:p>
        </w:tc>
        <w:tc>
          <w:tcPr>
            <w:tcW w:w="1682" w:type="dxa"/>
            <w:vMerge w:val="restart"/>
            <w:tcBorders>
              <w:top w:val="nil"/>
              <w:left w:val="nil"/>
              <w:bottom w:val="nil"/>
              <w:right w:val="single" w:color="auto" w:sz="4" w:space="0"/>
            </w:tcBorders>
            <w:vAlign w:val="center"/>
          </w:tcPr>
          <w:p>
            <w:pPr>
              <w:spacing w:line="280" w:lineRule="exact"/>
              <w:rPr>
                <w:rFonts w:ascii="仿宋_GB2312" w:hAnsi="宋体"/>
                <w:color w:val="000000"/>
                <w:kern w:val="0"/>
                <w:sz w:val="28"/>
                <w:szCs w:val="28"/>
              </w:rPr>
            </w:pPr>
            <w:r>
              <w:rPr>
                <w:rFonts w:ascii="仿宋_GB2312" w:hAnsi="宋体"/>
                <w:color w:val="000000"/>
                <w:sz w:val="28"/>
                <w:szCs w:val="28"/>
              </w:rPr>
              <w:t>县农业农村局、农田建设与农机化股、计财股、驻局纪检组及承办人</w:t>
            </w:r>
          </w:p>
        </w:tc>
        <w:tc>
          <w:tcPr>
            <w:tcW w:w="2100"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sz w:val="28"/>
                <w:szCs w:val="28"/>
              </w:rPr>
            </w:pPr>
            <w:r>
              <w:rPr>
                <w:rFonts w:ascii="仿宋_GB2312" w:hAnsi="宋体"/>
                <w:color w:val="000000"/>
                <w:sz w:val="28"/>
                <w:szCs w:val="28"/>
              </w:rPr>
              <w:t>表现：违反农机购置补贴政策和有关规定或未严格执行农机购置补贴工作程序，造成国家补贴资金流失；农机购置补贴政策实施中，存在行贿受贿以及套（骗）取国家补贴资金等违规违纪行为。</w:t>
            </w:r>
          </w:p>
          <w:p>
            <w:pPr>
              <w:widowControl/>
              <w:spacing w:line="280" w:lineRule="exact"/>
              <w:rPr>
                <w:rFonts w:ascii="仿宋_GB2312" w:hAnsi="宋体"/>
                <w:color w:val="000000"/>
                <w:kern w:val="0"/>
                <w:sz w:val="28"/>
                <w:szCs w:val="28"/>
              </w:rPr>
            </w:pPr>
            <w:r>
              <w:rPr>
                <w:rFonts w:ascii="仿宋_GB2312" w:hAnsi="宋体"/>
                <w:color w:val="000000"/>
                <w:sz w:val="28"/>
                <w:szCs w:val="28"/>
              </w:rPr>
              <w:t>等级：一级</w:t>
            </w:r>
          </w:p>
        </w:tc>
        <w:tc>
          <w:tcPr>
            <w:tcW w:w="5775"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sz w:val="28"/>
                <w:szCs w:val="28"/>
              </w:rPr>
            </w:pPr>
            <w:r>
              <w:rPr>
                <w:rFonts w:ascii="仿宋_GB2312" w:hAnsi="宋体"/>
                <w:color w:val="000000"/>
                <w:sz w:val="28"/>
                <w:szCs w:val="28"/>
              </w:rPr>
              <w:t>1.科学制定并严格执行农机购置补贴政策实施指导意见或实施方案。</w:t>
            </w:r>
          </w:p>
          <w:p>
            <w:pPr>
              <w:widowControl/>
              <w:spacing w:line="280" w:lineRule="exact"/>
              <w:rPr>
                <w:rFonts w:ascii="仿宋_GB2312" w:hAnsi="宋体"/>
                <w:color w:val="000000"/>
                <w:sz w:val="28"/>
                <w:szCs w:val="28"/>
              </w:rPr>
            </w:pPr>
            <w:r>
              <w:rPr>
                <w:rFonts w:ascii="仿宋_GB2312" w:hAnsi="宋体"/>
                <w:color w:val="000000"/>
                <w:sz w:val="28"/>
                <w:szCs w:val="28"/>
              </w:rPr>
              <w:t>2.建立健全农机购置补贴工作规程和制度。</w:t>
            </w:r>
          </w:p>
          <w:p>
            <w:pPr>
              <w:widowControl/>
              <w:spacing w:line="280" w:lineRule="exact"/>
              <w:rPr>
                <w:rFonts w:ascii="仿宋_GB2312" w:hAnsi="宋体"/>
                <w:color w:val="000000"/>
                <w:sz w:val="28"/>
                <w:szCs w:val="28"/>
              </w:rPr>
            </w:pPr>
            <w:r>
              <w:rPr>
                <w:rFonts w:ascii="仿宋_GB2312" w:hAnsi="宋体"/>
                <w:color w:val="000000"/>
                <w:sz w:val="28"/>
                <w:szCs w:val="28"/>
              </w:rPr>
              <w:t>3.重大事项的处理实行集体研究、集体决策。</w:t>
            </w:r>
          </w:p>
          <w:p>
            <w:pPr>
              <w:widowControl/>
              <w:spacing w:line="280" w:lineRule="exact"/>
              <w:rPr>
                <w:rFonts w:ascii="仿宋_GB2312" w:hAnsi="宋体"/>
                <w:color w:val="000000"/>
                <w:sz w:val="28"/>
                <w:szCs w:val="28"/>
              </w:rPr>
            </w:pPr>
            <w:r>
              <w:rPr>
                <w:rFonts w:ascii="仿宋_GB2312" w:hAnsi="宋体"/>
                <w:color w:val="000000"/>
                <w:sz w:val="28"/>
                <w:szCs w:val="28"/>
              </w:rPr>
              <w:t>4.农机购置补贴政策实施全程邀请纪检监察部门参与。</w:t>
            </w:r>
          </w:p>
          <w:p>
            <w:pPr>
              <w:widowControl/>
              <w:spacing w:line="280" w:lineRule="exact"/>
              <w:rPr>
                <w:rFonts w:ascii="仿宋_GB2312" w:hAnsi="宋体"/>
                <w:color w:val="000000"/>
                <w:sz w:val="28"/>
                <w:szCs w:val="28"/>
              </w:rPr>
            </w:pPr>
            <w:r>
              <w:rPr>
                <w:rFonts w:ascii="仿宋_GB2312" w:hAnsi="宋体"/>
                <w:color w:val="000000"/>
                <w:sz w:val="28"/>
                <w:szCs w:val="28"/>
              </w:rPr>
              <w:t>5.加强党风廉政教育，严肃查处各种违规违纪行为。</w:t>
            </w:r>
          </w:p>
          <w:p>
            <w:pPr>
              <w:widowControl/>
              <w:spacing w:line="280" w:lineRule="exact"/>
              <w:rPr>
                <w:rFonts w:ascii="仿宋_GB2312" w:hAnsi="宋体"/>
                <w:color w:val="000000"/>
                <w:sz w:val="28"/>
                <w:szCs w:val="28"/>
              </w:rPr>
            </w:pPr>
            <w:r>
              <w:rPr>
                <w:rFonts w:ascii="仿宋_GB2312" w:hAnsi="宋体"/>
                <w:color w:val="000000"/>
                <w:sz w:val="28"/>
                <w:szCs w:val="28"/>
              </w:rPr>
              <w:t>6.对并严格执行“三个严禁、四个禁止、五项制度、八个不得”规定的和违规违纪操作的地方和人员，在行业内给予通报，并抄送纪检监察部门，涉及犯罪的移送司法机关处理；对参与违规违纪操作的生产企业，实施暂停补贴或建议省农业厅取消补贴资格。</w:t>
            </w:r>
          </w:p>
        </w:tc>
        <w:tc>
          <w:tcPr>
            <w:tcW w:w="1783" w:type="dxa"/>
            <w:tcBorders>
              <w:top w:val="nil"/>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kern w:val="0"/>
                <w:sz w:val="28"/>
                <w:szCs w:val="28"/>
              </w:rPr>
            </w:pPr>
            <w:r>
              <w:rPr>
                <w:rFonts w:ascii="仿宋_GB2312" w:hAnsi="宋体"/>
                <w:color w:val="000000"/>
                <w:sz w:val="28"/>
                <w:szCs w:val="28"/>
              </w:rPr>
              <w:t>县农业农村局、农田建设与农机化股、计财股、驻局纪检组及承办人</w:t>
            </w:r>
          </w:p>
        </w:tc>
        <w:tc>
          <w:tcPr>
            <w:tcW w:w="1260" w:type="dxa"/>
            <w:tcBorders>
              <w:top w:val="nil"/>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县农业农村局分管领导，驻局纪检组组长</w:t>
            </w:r>
          </w:p>
        </w:tc>
        <w:tc>
          <w:tcPr>
            <w:tcW w:w="978" w:type="dxa"/>
            <w:tcBorders>
              <w:top w:val="nil"/>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县农业农村局负责人</w:t>
            </w:r>
          </w:p>
        </w:tc>
      </w:tr>
      <w:tr>
        <w:tblPrEx>
          <w:tblCellMar>
            <w:top w:w="0" w:type="dxa"/>
            <w:left w:w="108" w:type="dxa"/>
            <w:bottom w:w="0" w:type="dxa"/>
            <w:right w:w="108" w:type="dxa"/>
          </w:tblCellMar>
        </w:tblPrEx>
        <w:trPr>
          <w:trHeight w:val="510" w:hRule="atLeast"/>
          <w:jc w:val="center"/>
        </w:trPr>
        <w:tc>
          <w:tcPr>
            <w:tcW w:w="53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8"/>
                <w:szCs w:val="28"/>
              </w:rPr>
            </w:pPr>
          </w:p>
        </w:tc>
        <w:tc>
          <w:tcPr>
            <w:tcW w:w="1006"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8"/>
                <w:szCs w:val="28"/>
              </w:rPr>
            </w:pPr>
          </w:p>
        </w:tc>
        <w:tc>
          <w:tcPr>
            <w:tcW w:w="1682"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8"/>
                <w:szCs w:val="28"/>
              </w:rPr>
            </w:pPr>
          </w:p>
        </w:tc>
        <w:tc>
          <w:tcPr>
            <w:tcW w:w="2100"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color w:val="000000"/>
                <w:sz w:val="28"/>
                <w:szCs w:val="28"/>
              </w:rPr>
            </w:pPr>
            <w:r>
              <w:rPr>
                <w:rFonts w:ascii="仿宋_GB2312" w:hAnsi="宋体"/>
                <w:color w:val="000000"/>
                <w:sz w:val="28"/>
                <w:szCs w:val="28"/>
              </w:rPr>
              <w:t>表现：违反规定确定补贴对象；补贴资金结算不及时等。</w:t>
            </w:r>
          </w:p>
          <w:p>
            <w:pPr>
              <w:widowControl/>
              <w:spacing w:line="280" w:lineRule="exact"/>
              <w:rPr>
                <w:rFonts w:ascii="仿宋_GB2312" w:hAnsi="宋体"/>
                <w:color w:val="000000"/>
                <w:sz w:val="28"/>
                <w:szCs w:val="28"/>
              </w:rPr>
            </w:pPr>
            <w:r>
              <w:rPr>
                <w:rFonts w:ascii="仿宋_GB2312" w:hAnsi="宋体"/>
                <w:color w:val="000000"/>
                <w:sz w:val="28"/>
                <w:szCs w:val="28"/>
              </w:rPr>
              <w:t>等级：二级</w:t>
            </w:r>
          </w:p>
        </w:tc>
        <w:tc>
          <w:tcPr>
            <w:tcW w:w="577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color w:val="000000"/>
                <w:sz w:val="28"/>
                <w:szCs w:val="28"/>
              </w:rPr>
            </w:pPr>
            <w:r>
              <w:rPr>
                <w:rFonts w:ascii="仿宋_GB2312" w:hAnsi="宋体"/>
                <w:color w:val="000000"/>
                <w:sz w:val="28"/>
                <w:szCs w:val="28"/>
              </w:rPr>
              <w:t>1.认真学习农机购置补贴政策和有关要求，严格按照程序和要求确定受益对象，确保公开、公平、公正。</w:t>
            </w:r>
          </w:p>
          <w:p>
            <w:pPr>
              <w:widowControl/>
              <w:spacing w:line="280" w:lineRule="exact"/>
              <w:rPr>
                <w:rFonts w:ascii="仿宋_GB2312" w:hAnsi="宋体"/>
                <w:color w:val="000000"/>
                <w:sz w:val="28"/>
                <w:szCs w:val="28"/>
              </w:rPr>
            </w:pPr>
            <w:r>
              <w:rPr>
                <w:rFonts w:ascii="仿宋_GB2312" w:hAnsi="宋体"/>
                <w:color w:val="000000"/>
                <w:sz w:val="28"/>
                <w:szCs w:val="28"/>
              </w:rPr>
              <w:t>2.落实结算工作时限制和责任制，安排足够的人力，提供必要的工作条件，切实加快资金结算进度。</w:t>
            </w:r>
          </w:p>
        </w:tc>
        <w:tc>
          <w:tcPr>
            <w:tcW w:w="1783"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县农业农村局、农田建设与农机化股、计财股承办人</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县农业农村局分管领导</w:t>
            </w:r>
          </w:p>
          <w:p>
            <w:pPr>
              <w:adjustRightInd w:val="0"/>
              <w:snapToGrid w:val="0"/>
              <w:spacing w:line="280" w:lineRule="exact"/>
              <w:rPr>
                <w:rFonts w:ascii="仿宋_GB2312" w:hAnsi="宋体"/>
                <w:color w:val="000000"/>
                <w:sz w:val="28"/>
                <w:szCs w:val="28"/>
              </w:rPr>
            </w:pPr>
          </w:p>
        </w:tc>
        <w:tc>
          <w:tcPr>
            <w:tcW w:w="9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县农业农村局负责人</w:t>
            </w:r>
          </w:p>
        </w:tc>
      </w:tr>
      <w:tr>
        <w:tblPrEx>
          <w:tblCellMar>
            <w:top w:w="0" w:type="dxa"/>
            <w:left w:w="108" w:type="dxa"/>
            <w:bottom w:w="0" w:type="dxa"/>
            <w:right w:w="108" w:type="dxa"/>
          </w:tblCellMar>
        </w:tblPrEx>
        <w:trPr>
          <w:trHeight w:val="2326" w:hRule="atLeast"/>
          <w:jc w:val="center"/>
        </w:trPr>
        <w:tc>
          <w:tcPr>
            <w:tcW w:w="53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8"/>
                <w:szCs w:val="28"/>
              </w:rPr>
            </w:pPr>
          </w:p>
        </w:tc>
        <w:tc>
          <w:tcPr>
            <w:tcW w:w="1006"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8"/>
                <w:szCs w:val="28"/>
              </w:rPr>
            </w:pPr>
          </w:p>
        </w:tc>
        <w:tc>
          <w:tcPr>
            <w:tcW w:w="1682"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8"/>
                <w:szCs w:val="28"/>
              </w:rPr>
            </w:pPr>
          </w:p>
        </w:tc>
        <w:tc>
          <w:tcPr>
            <w:tcW w:w="210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color w:val="000000"/>
                <w:sz w:val="28"/>
                <w:szCs w:val="28"/>
              </w:rPr>
            </w:pPr>
            <w:r>
              <w:rPr>
                <w:rFonts w:ascii="仿宋_GB2312" w:hAnsi="宋体"/>
                <w:color w:val="000000"/>
                <w:sz w:val="28"/>
                <w:szCs w:val="28"/>
              </w:rPr>
              <w:t>表现：政策宣传不到位，政策落实不及时；信息公开不及时；档案管理不完善。</w:t>
            </w:r>
          </w:p>
          <w:p>
            <w:pPr>
              <w:spacing w:line="280" w:lineRule="exact"/>
              <w:jc w:val="center"/>
              <w:rPr>
                <w:rFonts w:ascii="仿宋_GB2312" w:hAnsi="宋体"/>
                <w:color w:val="000000"/>
                <w:sz w:val="28"/>
                <w:szCs w:val="28"/>
              </w:rPr>
            </w:pPr>
            <w:r>
              <w:rPr>
                <w:rFonts w:ascii="仿宋_GB2312" w:hAnsi="宋体"/>
                <w:color w:val="000000"/>
                <w:sz w:val="28"/>
                <w:szCs w:val="28"/>
              </w:rPr>
              <w:t>等级：三级</w:t>
            </w:r>
          </w:p>
        </w:tc>
        <w:tc>
          <w:tcPr>
            <w:tcW w:w="5775" w:type="dxa"/>
            <w:tcBorders>
              <w:top w:val="single" w:color="auto" w:sz="4" w:space="0"/>
              <w:left w:val="nil"/>
              <w:bottom w:val="single" w:color="auto" w:sz="4" w:space="0"/>
              <w:right w:val="single" w:color="auto" w:sz="4" w:space="0"/>
            </w:tcBorders>
          </w:tcPr>
          <w:p>
            <w:pPr>
              <w:spacing w:line="280" w:lineRule="exact"/>
              <w:rPr>
                <w:rFonts w:ascii="仿宋_GB2312" w:hAnsi="宋体"/>
                <w:color w:val="000000"/>
                <w:sz w:val="28"/>
                <w:szCs w:val="28"/>
              </w:rPr>
            </w:pPr>
            <w:r>
              <w:rPr>
                <w:rFonts w:ascii="仿宋_GB2312" w:hAnsi="宋体"/>
                <w:color w:val="000000"/>
                <w:sz w:val="28"/>
                <w:szCs w:val="28"/>
              </w:rPr>
              <w:t>1.利用新闻媒体、网络、公告等形式，加强农机购置补贴政策宣传，主动及时公开信息，让社会知晓，主动接受社会监督。</w:t>
            </w:r>
          </w:p>
          <w:p>
            <w:pPr>
              <w:spacing w:line="280" w:lineRule="exact"/>
              <w:rPr>
                <w:rFonts w:ascii="仿宋_GB2312" w:hAnsi="宋体"/>
                <w:color w:val="000000"/>
                <w:sz w:val="28"/>
                <w:szCs w:val="28"/>
              </w:rPr>
            </w:pPr>
            <w:r>
              <w:rPr>
                <w:rFonts w:ascii="仿宋_GB2312" w:hAnsi="宋体"/>
                <w:color w:val="000000"/>
                <w:sz w:val="28"/>
                <w:szCs w:val="28"/>
              </w:rPr>
              <w:t>2.认真贯彻落实农机购置补贴政策，会同市财政局按照省农业厅、财政厅购机补贴政策文件要求，结合本地实际，制定并印发农机购置补贴实施指导意见或实施方案。</w:t>
            </w:r>
          </w:p>
          <w:p>
            <w:pPr>
              <w:spacing w:line="280" w:lineRule="exact"/>
              <w:rPr>
                <w:rFonts w:ascii="仿宋_GB2312" w:hAnsi="宋体"/>
                <w:color w:val="000000"/>
                <w:sz w:val="28"/>
                <w:szCs w:val="28"/>
              </w:rPr>
            </w:pPr>
            <w:r>
              <w:rPr>
                <w:rFonts w:ascii="仿宋_GB2312" w:hAnsi="宋体"/>
                <w:color w:val="000000"/>
                <w:sz w:val="28"/>
                <w:szCs w:val="28"/>
              </w:rPr>
              <w:t>3.安排专人收集、整理、规档立卷农机购置补贴资料。</w:t>
            </w:r>
          </w:p>
        </w:tc>
        <w:tc>
          <w:tcPr>
            <w:tcW w:w="1783"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县农业农村局农机购置补贴工作主管股、信息站承办人</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县农业农村局分管领导</w:t>
            </w:r>
          </w:p>
        </w:tc>
        <w:tc>
          <w:tcPr>
            <w:tcW w:w="9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县农业农村局负责人</w:t>
            </w:r>
          </w:p>
        </w:tc>
      </w:tr>
      <w:tr>
        <w:tblPrEx>
          <w:tblCellMar>
            <w:top w:w="0" w:type="dxa"/>
            <w:left w:w="108" w:type="dxa"/>
            <w:bottom w:w="0" w:type="dxa"/>
            <w:right w:w="108" w:type="dxa"/>
          </w:tblCellMar>
        </w:tblPrEx>
        <w:trPr>
          <w:trHeight w:val="510"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b/>
                <w:bCs/>
                <w:color w:val="000000"/>
                <w:sz w:val="28"/>
                <w:szCs w:val="28"/>
              </w:rPr>
            </w:pPr>
            <w:r>
              <w:rPr>
                <w:rFonts w:ascii="仿宋_GB2312" w:hAnsi="宋体"/>
                <w:b/>
                <w:bCs/>
                <w:color w:val="000000"/>
                <w:sz w:val="28"/>
                <w:szCs w:val="28"/>
              </w:rPr>
              <w:t>2</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仿宋_GB2312" w:hAnsi="宋体"/>
                <w:color w:val="000000"/>
                <w:sz w:val="28"/>
                <w:szCs w:val="28"/>
              </w:rPr>
            </w:pPr>
            <w:r>
              <w:rPr>
                <w:rFonts w:ascii="仿宋_GB2312" w:hAnsi="宋体"/>
                <w:color w:val="000000"/>
                <w:sz w:val="28"/>
                <w:szCs w:val="28"/>
              </w:rPr>
              <w:t>监督</w:t>
            </w:r>
          </w:p>
          <w:p>
            <w:pPr>
              <w:adjustRightInd w:val="0"/>
              <w:snapToGrid w:val="0"/>
              <w:spacing w:line="280" w:lineRule="exact"/>
              <w:jc w:val="center"/>
              <w:rPr>
                <w:rFonts w:ascii="仿宋_GB2312" w:hAnsi="宋体"/>
                <w:color w:val="000000"/>
                <w:sz w:val="28"/>
                <w:szCs w:val="28"/>
              </w:rPr>
            </w:pPr>
            <w:r>
              <w:rPr>
                <w:rFonts w:ascii="仿宋_GB2312" w:hAnsi="宋体"/>
                <w:color w:val="000000"/>
                <w:sz w:val="28"/>
                <w:szCs w:val="28"/>
              </w:rPr>
              <w:t>管理</w:t>
            </w:r>
          </w:p>
          <w:p>
            <w:pPr>
              <w:spacing w:line="280" w:lineRule="exact"/>
              <w:jc w:val="center"/>
              <w:rPr>
                <w:rFonts w:ascii="仿宋_GB2312" w:hAnsi="宋体"/>
                <w:color w:val="000000"/>
                <w:sz w:val="28"/>
                <w:szCs w:val="28"/>
              </w:rPr>
            </w:pPr>
          </w:p>
        </w:tc>
        <w:tc>
          <w:tcPr>
            <w:tcW w:w="1682" w:type="dxa"/>
            <w:tcBorders>
              <w:top w:val="single" w:color="auto" w:sz="4" w:space="0"/>
              <w:left w:val="nil"/>
              <w:bottom w:val="single" w:color="auto" w:sz="4" w:space="0"/>
              <w:right w:val="single" w:color="auto" w:sz="4" w:space="0"/>
            </w:tcBorders>
          </w:tcPr>
          <w:p>
            <w:pPr>
              <w:spacing w:line="280" w:lineRule="exact"/>
              <w:rPr>
                <w:rFonts w:ascii="仿宋_GB2312" w:hAnsi="宋体"/>
                <w:color w:val="000000"/>
                <w:sz w:val="28"/>
                <w:szCs w:val="28"/>
              </w:rPr>
            </w:pPr>
            <w:r>
              <w:rPr>
                <w:rFonts w:ascii="仿宋_GB2312" w:hAnsi="宋体"/>
                <w:color w:val="000000"/>
                <w:sz w:val="28"/>
                <w:szCs w:val="28"/>
              </w:rPr>
              <w:t>县农业农村局、农田建设与农机化股、驻局纪检组、农机监理站承办人</w:t>
            </w:r>
          </w:p>
        </w:tc>
        <w:tc>
          <w:tcPr>
            <w:tcW w:w="2100" w:type="dxa"/>
            <w:tcBorders>
              <w:top w:val="single" w:color="auto" w:sz="4" w:space="0"/>
              <w:left w:val="nil"/>
              <w:bottom w:val="single" w:color="auto" w:sz="4" w:space="0"/>
              <w:right w:val="single" w:color="auto" w:sz="4" w:space="0"/>
            </w:tcBorders>
            <w:vAlign w:val="center"/>
          </w:tcPr>
          <w:p>
            <w:pPr>
              <w:spacing w:line="280" w:lineRule="exact"/>
              <w:rPr>
                <w:rFonts w:ascii="仿宋_GB2312" w:hAnsi="宋体"/>
                <w:color w:val="000000"/>
                <w:sz w:val="28"/>
                <w:szCs w:val="28"/>
              </w:rPr>
            </w:pPr>
            <w:r>
              <w:rPr>
                <w:rFonts w:ascii="仿宋_GB2312" w:hAnsi="宋体"/>
                <w:color w:val="000000"/>
                <w:sz w:val="28"/>
                <w:szCs w:val="28"/>
              </w:rPr>
              <w:t>表现：执行政策和落实纪律要求监督不到位；对补贴机具核实、牌证、安全等监管不到位。</w:t>
            </w:r>
          </w:p>
          <w:p>
            <w:pPr>
              <w:spacing w:line="280" w:lineRule="exact"/>
              <w:rPr>
                <w:rFonts w:ascii="仿宋_GB2312" w:hAnsi="宋体"/>
                <w:color w:val="000000"/>
                <w:sz w:val="28"/>
                <w:szCs w:val="28"/>
              </w:rPr>
            </w:pPr>
            <w:r>
              <w:rPr>
                <w:rFonts w:ascii="仿宋_GB2312" w:hAnsi="宋体"/>
                <w:color w:val="000000"/>
                <w:sz w:val="28"/>
                <w:szCs w:val="28"/>
              </w:rPr>
              <w:t>等级：二级</w:t>
            </w:r>
          </w:p>
        </w:tc>
        <w:tc>
          <w:tcPr>
            <w:tcW w:w="5775" w:type="dxa"/>
            <w:tcBorders>
              <w:top w:val="single" w:color="auto" w:sz="4" w:space="0"/>
              <w:left w:val="nil"/>
              <w:bottom w:val="single" w:color="auto" w:sz="4" w:space="0"/>
              <w:right w:val="single" w:color="auto" w:sz="4" w:space="0"/>
            </w:tcBorders>
          </w:tcPr>
          <w:p>
            <w:pPr>
              <w:adjustRightInd w:val="0"/>
              <w:snapToGrid w:val="0"/>
              <w:spacing w:line="280" w:lineRule="exact"/>
              <w:rPr>
                <w:rFonts w:ascii="仿宋_GB2312" w:hAnsi="宋体"/>
                <w:color w:val="000000"/>
                <w:sz w:val="28"/>
                <w:szCs w:val="28"/>
              </w:rPr>
            </w:pPr>
          </w:p>
          <w:p>
            <w:pPr>
              <w:adjustRightInd w:val="0"/>
              <w:snapToGrid w:val="0"/>
              <w:spacing w:line="280" w:lineRule="exact"/>
              <w:rPr>
                <w:rFonts w:ascii="仿宋_GB2312" w:hAnsi="宋体"/>
                <w:color w:val="000000"/>
                <w:sz w:val="28"/>
                <w:szCs w:val="28"/>
              </w:rPr>
            </w:pPr>
            <w:r>
              <w:rPr>
                <w:rFonts w:ascii="仿宋_GB2312" w:hAnsi="宋体"/>
                <w:color w:val="000000"/>
                <w:sz w:val="28"/>
                <w:szCs w:val="28"/>
              </w:rPr>
              <w:t>1.通过四川省农机购置补贴信息管理系统，实现随机抽查各地实施情况。</w:t>
            </w:r>
          </w:p>
          <w:p>
            <w:pPr>
              <w:snapToGrid w:val="0"/>
              <w:spacing w:line="280" w:lineRule="exact"/>
              <w:rPr>
                <w:rFonts w:ascii="仿宋_GB2312" w:hAnsi="宋体"/>
                <w:color w:val="000000"/>
                <w:sz w:val="28"/>
                <w:szCs w:val="28"/>
              </w:rPr>
            </w:pPr>
            <w:r>
              <w:rPr>
                <w:rFonts w:ascii="仿宋_GB2312" w:hAnsi="宋体"/>
                <w:color w:val="000000"/>
                <w:sz w:val="28"/>
                <w:szCs w:val="28"/>
              </w:rPr>
              <w:t>2.制定《马边彝族自治县农机购置补贴政策落实监督检查方案》，定期开展自查和在实施关键阶段开展重点检查。加强对大中型补贴机具核查力度，对补贴机具进行质量跟踪调查，监督检查办理牌证情况，进一步提高拖拉机“三率”水平，确保农机安全生产，无较大及以上事故发生。</w:t>
            </w:r>
          </w:p>
        </w:tc>
        <w:tc>
          <w:tcPr>
            <w:tcW w:w="1783"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县农业农村局、农田建设与农机化股、驻局纪检组、农机监理站承办人</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县农业农村局分管领导、驻局纪检组组长</w:t>
            </w:r>
          </w:p>
        </w:tc>
        <w:tc>
          <w:tcPr>
            <w:tcW w:w="9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县农业农村局负责人</w:t>
            </w:r>
          </w:p>
        </w:tc>
      </w:tr>
      <w:tr>
        <w:tblPrEx>
          <w:tblCellMar>
            <w:top w:w="0" w:type="dxa"/>
            <w:left w:w="108" w:type="dxa"/>
            <w:bottom w:w="0" w:type="dxa"/>
            <w:right w:w="108" w:type="dxa"/>
          </w:tblCellMar>
        </w:tblPrEx>
        <w:trPr>
          <w:trHeight w:val="510"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b/>
                <w:bCs/>
                <w:color w:val="000000"/>
                <w:sz w:val="28"/>
                <w:szCs w:val="28"/>
              </w:rPr>
            </w:pPr>
            <w:r>
              <w:rPr>
                <w:rFonts w:ascii="仿宋_GB2312" w:hAnsi="宋体"/>
                <w:b/>
                <w:bCs/>
                <w:color w:val="000000"/>
                <w:sz w:val="28"/>
                <w:szCs w:val="28"/>
              </w:rPr>
              <w:t>3</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仿宋_GB2312" w:hAnsi="宋体"/>
                <w:color w:val="000000"/>
                <w:sz w:val="28"/>
                <w:szCs w:val="28"/>
              </w:rPr>
            </w:pPr>
            <w:r>
              <w:rPr>
                <w:rFonts w:ascii="仿宋_GB2312" w:hAnsi="宋体"/>
                <w:color w:val="000000"/>
                <w:sz w:val="28"/>
                <w:szCs w:val="28"/>
              </w:rPr>
              <w:t>投诉举报监督</w:t>
            </w:r>
          </w:p>
          <w:p>
            <w:pPr>
              <w:adjustRightInd w:val="0"/>
              <w:snapToGrid w:val="0"/>
              <w:spacing w:line="280" w:lineRule="exact"/>
              <w:jc w:val="center"/>
              <w:rPr>
                <w:rFonts w:ascii="仿宋_GB2312" w:hAnsi="宋体"/>
                <w:color w:val="000000"/>
                <w:sz w:val="28"/>
                <w:szCs w:val="28"/>
              </w:rPr>
            </w:pPr>
          </w:p>
        </w:tc>
        <w:tc>
          <w:tcPr>
            <w:tcW w:w="1682"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县驻局纪检组、农田建设与农机化股、农机监理站承办人</w:t>
            </w:r>
          </w:p>
        </w:tc>
        <w:tc>
          <w:tcPr>
            <w:tcW w:w="210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color w:val="000000"/>
                <w:sz w:val="28"/>
                <w:szCs w:val="28"/>
              </w:rPr>
            </w:pPr>
            <w:r>
              <w:rPr>
                <w:rFonts w:ascii="仿宋_GB2312" w:hAnsi="宋体"/>
                <w:color w:val="000000"/>
                <w:sz w:val="28"/>
                <w:szCs w:val="28"/>
              </w:rPr>
              <w:t>表现：对各类反映问题的信访事项和投诉举报处理不及时，调查不彻底；对问题的地区或责任人未处理。</w:t>
            </w:r>
          </w:p>
          <w:p>
            <w:pPr>
              <w:spacing w:line="280" w:lineRule="exact"/>
              <w:jc w:val="center"/>
              <w:rPr>
                <w:rFonts w:ascii="仿宋_GB2312" w:hAnsi="宋体"/>
                <w:color w:val="000000"/>
                <w:sz w:val="28"/>
                <w:szCs w:val="28"/>
              </w:rPr>
            </w:pPr>
            <w:r>
              <w:rPr>
                <w:rFonts w:ascii="仿宋_GB2312" w:hAnsi="宋体"/>
                <w:color w:val="000000"/>
                <w:sz w:val="28"/>
                <w:szCs w:val="28"/>
              </w:rPr>
              <w:t>等级：二级</w:t>
            </w:r>
          </w:p>
        </w:tc>
        <w:tc>
          <w:tcPr>
            <w:tcW w:w="5775" w:type="dxa"/>
            <w:tcBorders>
              <w:top w:val="single" w:color="auto" w:sz="4" w:space="0"/>
              <w:left w:val="nil"/>
              <w:bottom w:val="single" w:color="auto" w:sz="4" w:space="0"/>
              <w:right w:val="single" w:color="auto" w:sz="4" w:space="0"/>
            </w:tcBorders>
          </w:tcPr>
          <w:p>
            <w:pPr>
              <w:adjustRightInd w:val="0"/>
              <w:snapToGrid w:val="0"/>
              <w:spacing w:line="280" w:lineRule="exact"/>
              <w:rPr>
                <w:rFonts w:ascii="仿宋_GB2312" w:hAnsi="宋体"/>
                <w:color w:val="000000"/>
                <w:sz w:val="28"/>
                <w:szCs w:val="28"/>
              </w:rPr>
            </w:pPr>
          </w:p>
          <w:p>
            <w:pPr>
              <w:adjustRightInd w:val="0"/>
              <w:snapToGrid w:val="0"/>
              <w:spacing w:line="280" w:lineRule="exact"/>
              <w:rPr>
                <w:rFonts w:ascii="仿宋_GB2312" w:hAnsi="宋体"/>
                <w:color w:val="000000"/>
                <w:sz w:val="28"/>
                <w:szCs w:val="28"/>
              </w:rPr>
            </w:pPr>
            <w:r>
              <w:rPr>
                <w:rFonts w:ascii="仿宋_GB2312" w:hAnsi="宋体"/>
                <w:color w:val="000000"/>
                <w:sz w:val="28"/>
                <w:szCs w:val="28"/>
              </w:rPr>
              <w:t>1.公布农机购置补贴政策咨询、质量投诉、监督举报电话，随时受理投诉举报。</w:t>
            </w:r>
          </w:p>
          <w:p>
            <w:pPr>
              <w:adjustRightInd w:val="0"/>
              <w:snapToGrid w:val="0"/>
              <w:spacing w:line="280" w:lineRule="exact"/>
              <w:rPr>
                <w:rFonts w:ascii="仿宋_GB2312" w:hAnsi="宋体"/>
                <w:color w:val="000000"/>
                <w:sz w:val="28"/>
                <w:szCs w:val="28"/>
              </w:rPr>
            </w:pPr>
            <w:r>
              <w:rPr>
                <w:rFonts w:ascii="仿宋_GB2312" w:hAnsi="宋体"/>
                <w:color w:val="000000"/>
                <w:sz w:val="28"/>
                <w:szCs w:val="28"/>
              </w:rPr>
              <w:t>2.对投诉、举报进行登记，实行首问负责制，专本记录，及时调查处理。</w:t>
            </w:r>
          </w:p>
          <w:p>
            <w:pPr>
              <w:adjustRightInd w:val="0"/>
              <w:snapToGrid w:val="0"/>
              <w:spacing w:line="280" w:lineRule="exact"/>
              <w:ind w:right="703" w:rightChars="335"/>
              <w:rPr>
                <w:rFonts w:ascii="仿宋_GB2312" w:hAnsi="宋体"/>
                <w:color w:val="000000"/>
                <w:sz w:val="28"/>
                <w:szCs w:val="28"/>
              </w:rPr>
            </w:pPr>
            <w:r>
              <w:rPr>
                <w:rFonts w:ascii="仿宋_GB2312" w:hAnsi="宋体"/>
                <w:color w:val="000000"/>
                <w:sz w:val="28"/>
                <w:szCs w:val="28"/>
              </w:rPr>
              <w:t>3.对经核查确有问题的，按有关规定及时严肃处理，决不姑息。</w:t>
            </w:r>
          </w:p>
          <w:p>
            <w:pPr>
              <w:adjustRightInd w:val="0"/>
              <w:snapToGrid w:val="0"/>
              <w:spacing w:line="280" w:lineRule="exact"/>
              <w:rPr>
                <w:rFonts w:ascii="仿宋_GB2312" w:hAnsi="宋体"/>
                <w:color w:val="000000"/>
                <w:sz w:val="28"/>
                <w:szCs w:val="28"/>
              </w:rPr>
            </w:pPr>
          </w:p>
        </w:tc>
        <w:tc>
          <w:tcPr>
            <w:tcW w:w="1783"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县驻局纪检组、农田建设与农机化股、农机监理站承办人</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县驻局纪检组组长、分管领导</w:t>
            </w:r>
          </w:p>
        </w:tc>
        <w:tc>
          <w:tcPr>
            <w:tcW w:w="9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仿宋_GB2312" w:hAnsi="宋体"/>
                <w:color w:val="000000"/>
                <w:sz w:val="28"/>
                <w:szCs w:val="28"/>
              </w:rPr>
            </w:pPr>
            <w:r>
              <w:rPr>
                <w:rFonts w:ascii="仿宋_GB2312" w:hAnsi="宋体"/>
                <w:color w:val="000000"/>
                <w:sz w:val="28"/>
                <w:szCs w:val="28"/>
              </w:rPr>
              <w:t>县农业农村局负责人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17FD"/>
    <w:rsid w:val="002E4F9F"/>
    <w:rsid w:val="00695602"/>
    <w:rsid w:val="00C217FD"/>
    <w:rsid w:val="01CC0DAC"/>
    <w:rsid w:val="02130649"/>
    <w:rsid w:val="022B210A"/>
    <w:rsid w:val="04491700"/>
    <w:rsid w:val="047745E4"/>
    <w:rsid w:val="097E324C"/>
    <w:rsid w:val="0AEF157D"/>
    <w:rsid w:val="0BB70754"/>
    <w:rsid w:val="0CFC7925"/>
    <w:rsid w:val="0E512CD5"/>
    <w:rsid w:val="13423333"/>
    <w:rsid w:val="1753458D"/>
    <w:rsid w:val="1943460C"/>
    <w:rsid w:val="1BB1773F"/>
    <w:rsid w:val="222016ED"/>
    <w:rsid w:val="25EA648A"/>
    <w:rsid w:val="284B2F59"/>
    <w:rsid w:val="2DF57560"/>
    <w:rsid w:val="2F0B5530"/>
    <w:rsid w:val="3475385A"/>
    <w:rsid w:val="39DF0B6E"/>
    <w:rsid w:val="3FC621D5"/>
    <w:rsid w:val="436530A1"/>
    <w:rsid w:val="47023D3D"/>
    <w:rsid w:val="485C2EBF"/>
    <w:rsid w:val="4BC47943"/>
    <w:rsid w:val="50463236"/>
    <w:rsid w:val="521B0889"/>
    <w:rsid w:val="5750703B"/>
    <w:rsid w:val="5B8D7D93"/>
    <w:rsid w:val="5C1C33EC"/>
    <w:rsid w:val="5F5E25D9"/>
    <w:rsid w:val="613D5490"/>
    <w:rsid w:val="621C648B"/>
    <w:rsid w:val="649E2BAA"/>
    <w:rsid w:val="6A944252"/>
    <w:rsid w:val="6DDE3DCD"/>
    <w:rsid w:val="757E6B5B"/>
    <w:rsid w:val="78180245"/>
    <w:rsid w:val="78A06A1E"/>
    <w:rsid w:val="79AE68AE"/>
    <w:rsid w:val="7AC56B98"/>
    <w:rsid w:val="7C5B1639"/>
    <w:rsid w:val="7CDD28B6"/>
    <w:rsid w:val="7E26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541</Words>
  <Characters>3086</Characters>
  <Lines>25</Lines>
  <Paragraphs>7</Paragraphs>
  <TotalTime>95</TotalTime>
  <ScaleCrop>false</ScaleCrop>
  <LinksUpToDate>false</LinksUpToDate>
  <CharactersWithSpaces>3620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2020-01-02T06:33:00Z</dcterms:created>
  <dc:creator>Administrator</dc:creator>
  <cp:lastModifiedBy>Administrator</cp:lastModifiedBy>
  <dcterms:modified xsi:type="dcterms:W3CDTF">2020-01-03T06:16:18Z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