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遂宁市安居区农业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农机购置补贴事项集体决策制度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      为规范我区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2020年 </w:t>
      </w:r>
      <w:r>
        <w:rPr>
          <w:rFonts w:ascii="Times New Roman" w:hAnsi="Times New Roman" w:eastAsia="仿宋_GB2312"/>
          <w:sz w:val="32"/>
          <w:szCs w:val="32"/>
        </w:rPr>
        <w:t>农机购置补贴重大政策决策，提高政策的权威性、科学性和公正性，根据省农业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厅、市农业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局的有关要求，结合我区农机购置补贴实施工作实际，制定本制度。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一、集体决策事项范围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1．遂宁市安居区农机购置补贴实施指导意见；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2．对农机购置补贴违纪违规的惩处；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3．其他需要集体决策的事项。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二、集体决策工作程序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     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区农业农村</w:t>
      </w:r>
      <w:r>
        <w:rPr>
          <w:rFonts w:ascii="Times New Roman" w:hAnsi="Times New Roman" w:eastAsia="仿宋_GB2312"/>
          <w:sz w:val="32"/>
          <w:szCs w:val="32"/>
        </w:rPr>
        <w:t>局农机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化股</w:t>
      </w:r>
      <w:r>
        <w:rPr>
          <w:rFonts w:ascii="Times New Roman" w:hAnsi="Times New Roman" w:eastAsia="仿宋_GB2312"/>
          <w:sz w:val="32"/>
          <w:szCs w:val="32"/>
        </w:rPr>
        <w:t>负责召集局农机购置补贴工作领导小组成员，并组织召开会议，按照议事规则进行集体研究。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     （二）具体经办人员在会上详细介绍集体决策事项相关的法规、政策，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    （三）集体决策形成的意见和建议报局领导批准后执行。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三、集体决策纪律要求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（一）承办集体决策事项的部门和个人应严格维护集体决策的严肃性，任何人不得擅自违反、改变决策结果。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参会人员及相关工作人员应严格遵守工作制度和保密纪律，严禁将集体决策和未执行事项泄露、告诉给农机购置补贴相关的单位、企业和个人。对违反工作制度和纪律、造成不良影响和后果的，要严肃追究相关人员的责任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四、本制度由遂宁市安居区农业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农村</w:t>
      </w:r>
      <w:r>
        <w:rPr>
          <w:rFonts w:ascii="Times New Roman" w:hAnsi="Times New Roman" w:eastAsia="仿宋_GB2312"/>
          <w:sz w:val="32"/>
          <w:szCs w:val="32"/>
        </w:rPr>
        <w:t>局农机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化股</w:t>
      </w:r>
      <w:r>
        <w:rPr>
          <w:rFonts w:ascii="Times New Roman" w:hAnsi="Times New Roman" w:eastAsia="仿宋_GB2312"/>
          <w:sz w:val="32"/>
          <w:szCs w:val="32"/>
        </w:rPr>
        <w:t>负责解释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五、本制度自发布之日起实施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遂宁市安居区农业农村局</w:t>
      </w:r>
      <w:r>
        <w:rPr>
          <w:rFonts w:hint="eastAsia"/>
          <w:lang w:val="en-US" w:eastAsia="zh-CN"/>
        </w:rPr>
        <w:t xml:space="preserve">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2020年2月18日 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0F33"/>
    <w:rsid w:val="4D313020"/>
    <w:rsid w:val="7753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2020-02-18T01:15:00Z</dcterms:created>
  <dc:creator>Administrator</dc:creator>
  <cp:lastModifiedBy>Administrator</cp:lastModifiedBy>
  <dcterms:modified xsi:type="dcterms:W3CDTF">2020-03-09T05:25:48Z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