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default" w:ascii="方正大标宋_GBK" w:hAnsi="方正大标宋_GBK" w:eastAsia="方正大标宋_GBK" w:cs="方正大标宋_GBK"/>
          <w:b/>
          <w:i w:val="0"/>
          <w:caps w:val="0"/>
          <w:color w:val="000000"/>
          <w:spacing w:val="0"/>
          <w:sz w:val="43"/>
          <w:szCs w:val="43"/>
        </w:rPr>
      </w:pPr>
      <w:r>
        <w:rPr>
          <w:rStyle w:val="5"/>
          <w:rFonts w:ascii="方正大标宋_GBK" w:hAnsi="方正大标宋_GBK" w:eastAsia="方正大标宋_GBK" w:cs="方正大标宋_GBK"/>
          <w:b/>
          <w:i w:val="0"/>
          <w:caps w:val="0"/>
          <w:color w:val="000000"/>
          <w:spacing w:val="0"/>
          <w:sz w:val="43"/>
          <w:szCs w:val="43"/>
        </w:rPr>
        <w:t>壤塘</w:t>
      </w:r>
      <w:r>
        <w:rPr>
          <w:rStyle w:val="5"/>
          <w:rFonts w:hint="default" w:ascii="方正大标宋_GBK" w:hAnsi="方正大标宋_GBK" w:eastAsia="方正大标宋_GBK" w:cs="方正大标宋_GBK"/>
          <w:b/>
          <w:i w:val="0"/>
          <w:caps w:val="0"/>
          <w:color w:val="000000"/>
          <w:spacing w:val="0"/>
          <w:sz w:val="43"/>
          <w:szCs w:val="43"/>
        </w:rPr>
        <w:t>县201</w:t>
      </w:r>
      <w:r>
        <w:rPr>
          <w:rStyle w:val="5"/>
          <w:rFonts w:hint="eastAsia" w:ascii="方正大标宋_GBK" w:hAnsi="方正大标宋_GBK" w:eastAsia="方正大标宋_GBK" w:cs="方正大标宋_GBK"/>
          <w:b/>
          <w:i w:val="0"/>
          <w:caps w:val="0"/>
          <w:color w:val="000000"/>
          <w:spacing w:val="0"/>
          <w:sz w:val="43"/>
          <w:szCs w:val="43"/>
          <w:lang w:val="en-US" w:eastAsia="zh-CN"/>
        </w:rPr>
        <w:t>9</w:t>
      </w:r>
      <w:bookmarkStart w:id="0" w:name="_GoBack"/>
      <w:bookmarkEnd w:id="0"/>
      <w:r>
        <w:rPr>
          <w:rStyle w:val="5"/>
          <w:rFonts w:hint="default" w:ascii="方正大标宋_GBK" w:hAnsi="方正大标宋_GBK" w:eastAsia="方正大标宋_GBK" w:cs="方正大标宋_GBK"/>
          <w:b/>
          <w:i w:val="0"/>
          <w:caps w:val="0"/>
          <w:color w:val="000000"/>
          <w:spacing w:val="0"/>
          <w:sz w:val="43"/>
          <w:szCs w:val="43"/>
        </w:rPr>
        <w:t>年农机购机补贴办理程序</w:t>
      </w:r>
    </w:p>
    <w:p>
      <w:pPr>
        <w:pStyle w:val="2"/>
        <w:keepNext w:val="0"/>
        <w:keepLines w:val="0"/>
        <w:widowControl/>
        <w:suppressLineNumbers w:val="0"/>
        <w:shd w:val="clear" w:fill="FFFFFF"/>
        <w:spacing w:before="75" w:beforeAutospacing="0" w:after="75" w:afterAutospacing="0" w:line="555" w:lineRule="atLeast"/>
        <w:ind w:left="0" w:right="0" w:firstLine="645"/>
        <w:jc w:val="both"/>
        <w:rPr>
          <w:rFonts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壤塘县</w:t>
      </w:r>
      <w:r>
        <w:rPr>
          <w:rFonts w:hint="default" w:ascii="仿宋_GB2312" w:hAnsi="sans-serif" w:eastAsia="仿宋_GB2312" w:cs="仿宋_GB2312"/>
          <w:i w:val="0"/>
          <w:caps w:val="0"/>
          <w:color w:val="000000"/>
          <w:spacing w:val="0"/>
          <w:sz w:val="31"/>
          <w:szCs w:val="31"/>
          <w:shd w:val="clear" w:fill="FFFFFF"/>
        </w:rPr>
        <w:t>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申请购机、后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2．申请。购机户凭身份证或直接从事农机作业的农业生产经营组织的营业执照原件、“一卡通”存折、购机发票到县农业畜牧和水务局提出购机补贴申请。</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3．受理。县农业畜牧和水务局农机监理受理购机户的农机购置补贴申请，在系统中操作。</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4．核实。县农业畜牧和水务局联合县财政局对已提出补贴资金申请的购机户进行购机核实，主要核实所购机具的真实性、分档名称对应的补贴额、所购机具整机出厂编号和发动机号码是否与“系统”录入的一致。电话核实面必须达到</w:t>
      </w:r>
      <w:r>
        <w:rPr>
          <w:rFonts w:ascii="Calibri" w:hAnsi="Calibri" w:eastAsia="仿宋_GB2312" w:cs="Calibri"/>
          <w:i w:val="0"/>
          <w:caps w:val="0"/>
          <w:color w:val="000000"/>
          <w:spacing w:val="0"/>
          <w:sz w:val="31"/>
          <w:szCs w:val="31"/>
          <w:shd w:val="clear" w:fill="FFFFFF"/>
        </w:rPr>
        <w:t>100%</w:t>
      </w:r>
      <w:r>
        <w:rPr>
          <w:rFonts w:hint="default" w:ascii="仿宋_GB2312" w:hAnsi="sans-serif" w:eastAsia="仿宋_GB2312" w:cs="仿宋_GB2312"/>
          <w:i w:val="0"/>
          <w:caps w:val="0"/>
          <w:color w:val="000000"/>
          <w:spacing w:val="0"/>
          <w:sz w:val="31"/>
          <w:szCs w:val="31"/>
          <w:shd w:val="clear" w:fill="FFFFFF"/>
        </w:rPr>
        <w:t>，入户核查面不得低于</w:t>
      </w:r>
      <w:r>
        <w:rPr>
          <w:rFonts w:hint="default" w:ascii="Calibri" w:hAnsi="Calibri" w:eastAsia="仿宋_GB2312" w:cs="Calibri"/>
          <w:i w:val="0"/>
          <w:caps w:val="0"/>
          <w:color w:val="000000"/>
          <w:spacing w:val="0"/>
          <w:sz w:val="31"/>
          <w:szCs w:val="31"/>
          <w:shd w:val="clear" w:fill="FFFFFF"/>
        </w:rPr>
        <w:t>10%</w:t>
      </w:r>
      <w:r>
        <w:rPr>
          <w:rFonts w:hint="default" w:ascii="仿宋_GB2312" w:hAnsi="sans-serif" w:eastAsia="仿宋_GB2312" w:cs="仿宋_GB2312"/>
          <w:i w:val="0"/>
          <w:caps w:val="0"/>
          <w:color w:val="000000"/>
          <w:spacing w:val="0"/>
          <w:sz w:val="31"/>
          <w:szCs w:val="31"/>
          <w:shd w:val="clear" w:fill="FFFFFF"/>
        </w:rPr>
        <w:t>，在此基础上，县农业畜牧和水务局、县财政局等部门随机抽查。</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5．结算。县农业畜牧和水务局将核实、抽查后的农机购置补贴资金进行结算，并在系统中打印四川省农机购置补贴资金结算明细表，经县农业畜牧和水务局、县财政局签字盖章。</w:t>
      </w:r>
    </w:p>
    <w:p>
      <w:pPr>
        <w:pStyle w:val="2"/>
        <w:keepNext w:val="0"/>
        <w:keepLines w:val="0"/>
        <w:widowControl/>
        <w:suppressLineNumbers w:val="0"/>
        <w:shd w:val="clear" w:fill="FFFFFF"/>
        <w:spacing w:before="75" w:beforeAutospacing="0" w:after="75" w:afterAutospacing="0" w:line="555" w:lineRule="atLeast"/>
        <w:ind w:left="0" w:right="0" w:firstLine="630"/>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6．兑付。县农业畜牧和水务局和财政局抽查确认后的购机补贴资金由县农业畜牧和水务局兑付到购机户的“一卡通”账户，购机户为农业生产经营组织的，购机补贴资金发放到购机户指定的银行帐号。</w:t>
      </w:r>
    </w:p>
    <w:p>
      <w:pPr>
        <w:rPr>
          <w:rStyle w:val="5"/>
          <w:rFonts w:hint="default" w:ascii="方正大标宋_GBK" w:hAnsi="方正大标宋_GBK" w:eastAsia="方正大标宋_GBK" w:cs="方正大标宋_GBK"/>
          <w:b/>
          <w:i w:val="0"/>
          <w:caps w:val="0"/>
          <w:color w:val="000000"/>
          <w:spacing w:val="0"/>
          <w:sz w:val="43"/>
          <w:szCs w:val="4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B1FD9"/>
    <w:rsid w:val="252D02A5"/>
    <w:rsid w:val="29EB1FD9"/>
    <w:rsid w:val="7584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2020-03-11T07:13:00Z</dcterms:created>
  <dc:creator>lenovo</dc:creator>
  <cp:lastModifiedBy>lenovo</cp:lastModifiedBy>
  <dcterms:modified xsi:type="dcterms:W3CDTF">2020-03-11T08:19:41Z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