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hd w:val="clear" w:fill="FFFFFF"/>
        </w:rPr>
        <w:t>黑水县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hd w:val="clear" w:fill="FFFFFF"/>
          <w:lang w:eastAsia="zh-CN"/>
        </w:rPr>
        <w:t>科学技术和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hd w:val="clear" w:fill="FFFFFF"/>
        </w:rPr>
        <w:t xml:space="preserve">农业畜牧水务局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hd w:val="clear" w:fill="FFFFFF"/>
        </w:rPr>
        <w:t>农机购置补贴机具核验流程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为了切实做好农机购置补贴这一利农惠农政策，规范补贴操作流程，我县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科学技术和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农业畜牧水务局根据州局要求，细化了补贴机具核验流程。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购机申请资料核验。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640" w:firstLineChars="20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购机者购机后，凭身份证明材料(身份证原件及农业生产经营等证明，农业生产经营组织为经有关部门登记和批准的证明）、全额机打发票、购机者</w:t>
      </w:r>
      <w:r>
        <w:rPr>
          <w:rFonts w:hint="eastAsia" w:ascii="仿宋_GB2312" w:eastAsia="仿宋_GB2312"/>
          <w:sz w:val="32"/>
          <w:szCs w:val="32"/>
        </w:rPr>
        <w:t>社会保障卡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“一卡通”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原件及复印件等补贴资金申请资料原件和所购机具，到县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科学技术和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农业畜牧水务局农机监理站接受农机购置补贴工作人员的审验，工作人员审验各项资料是否符合规定，购机者是否为本人。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二、补贴机具信息核查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640" w:firstLineChars="200"/>
        <w:jc w:val="both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办理牌证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640" w:firstLineChars="200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购置拖拉机者须向县农机监理站申领牌证。办牌办证所需资料：1.交验拖拉机；2.机具原始发票1份（拖拉机需2份）；3.车辆出厂合格证、发动机号和车架号拓印；4.居民身份证原件及复印件；5.注册登记申请表；6.交强险副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（拖拉机运输机组）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四、录入补贴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购机者向农机购置补贴工作人员出具行驶证、购机发票、本人第二代身份证原件及复印件、</w:t>
      </w:r>
      <w:r>
        <w:rPr>
          <w:rFonts w:hint="eastAsia" w:ascii="仿宋_GB2312" w:eastAsia="仿宋_GB2312"/>
          <w:sz w:val="32"/>
          <w:szCs w:val="32"/>
        </w:rPr>
        <w:t>社会保障卡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“一卡通”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原件及复印件、农机购置补贴承诺书、农机购置补贴机具核查表等资料，资料齐全后录入四川省农机购置补贴辅助管理系统，工作人员将购机信息录入系统后，打印《农机购置补贴资金申请表》一式二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A527A"/>
    <w:rsid w:val="1AD26E4C"/>
    <w:rsid w:val="21B44781"/>
    <w:rsid w:val="51B62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斯外戈Swag~</cp:lastModifiedBy>
  <dcterms:modified xsi:type="dcterms:W3CDTF">2020-03-13T09:02:42Z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