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广元市农业局</w:t>
      </w:r>
      <w:r>
        <w:rPr>
          <w:rFonts w:hint="eastAsia"/>
          <w:sz w:val="44"/>
          <w:szCs w:val="44"/>
          <w:lang w:val="en-US" w:eastAsia="zh-CN"/>
        </w:rPr>
        <w:t xml:space="preserve">    广元市财政局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关于转发《四川省2018-2020年农机购置补贴实施指导意见》的通知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各县区农业（农机）局、财政局：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效、规范、廉洁实施农机购置补贴政策，加快农机化发展方式转变，推动我市农业机械化又好又快发展，现将《四川省农业厅四川省财政厅关于印发&lt;四川省2018-2020年农机购置补贴实施指导意见&gt;的通知》（川农业［2018］35号）转发给你们。请各县区高度重视，认真落实，尽快制定2018-2020年农机购置补贴实施方案，确保2018年农机购置补贴工作顺利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一是要结合本地实际，突出重点产业，重点对象，科学施策。二是要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严格按政策办事，按程序操作，完善机制和制度。三是要加大宣传力度，做到家喻户晓，人人皆知。四是各县区实施方案制定后，尽快报市农业局和市财政局审批备案。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广元市农业局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广元市财政局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1129"/>
    <w:rsid w:val="0DBB278E"/>
    <w:rsid w:val="17707000"/>
    <w:rsid w:val="1CE223F8"/>
    <w:rsid w:val="396942A3"/>
    <w:rsid w:val="4E291129"/>
    <w:rsid w:val="4F324F34"/>
    <w:rsid w:val="5C6169CD"/>
    <w:rsid w:val="62032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2018-04-26T06:48:00Z</dcterms:created>
  <dc:creator>Administrator</dc:creator>
  <cp:lastModifiedBy>Administrator</cp:lastModifiedBy>
  <cp:lastPrinted>2018-04-26T07:59:00Z</cp:lastPrinted>
  <dcterms:modified xsi:type="dcterms:W3CDTF">2018-05-02T01:00:03Z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