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color w:val="333333"/>
          <w:sz w:val="20"/>
          <w:szCs w:val="20"/>
        </w:rPr>
      </w:pPr>
      <w:r>
        <w:rPr>
          <w:rStyle w:val="5"/>
          <w:rFonts w:hint="eastAsia"/>
          <w:color w:val="333333"/>
          <w:sz w:val="36"/>
          <w:szCs w:val="36"/>
          <w:lang w:eastAsia="zh-CN"/>
        </w:rPr>
        <w:t>九寨沟</w:t>
      </w:r>
      <w:r>
        <w:rPr>
          <w:rStyle w:val="5"/>
          <w:rFonts w:hint="eastAsia"/>
          <w:color w:val="333333"/>
          <w:sz w:val="36"/>
          <w:szCs w:val="36"/>
        </w:rPr>
        <w:t>县</w:t>
      </w:r>
    </w:p>
    <w:p>
      <w:pPr>
        <w:pStyle w:val="2"/>
        <w:shd w:val="clear" w:color="auto" w:fill="FFFFFF"/>
        <w:spacing w:before="0" w:beforeAutospacing="0" w:after="0" w:afterAutospacing="0"/>
        <w:jc w:val="center"/>
        <w:rPr>
          <w:color w:val="333333"/>
          <w:sz w:val="20"/>
          <w:szCs w:val="20"/>
        </w:rPr>
      </w:pPr>
      <w:r>
        <w:rPr>
          <w:rStyle w:val="5"/>
          <w:rFonts w:hint="eastAsia"/>
          <w:color w:val="333333"/>
          <w:sz w:val="36"/>
          <w:szCs w:val="36"/>
        </w:rPr>
        <w:t>农机购置补贴投诉处理制度</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为了规范</w:t>
      </w:r>
      <w:r>
        <w:rPr>
          <w:rFonts w:hint="eastAsia" w:ascii="仿宋_GB2312" w:eastAsia="仿宋_GB2312"/>
          <w:color w:val="333333"/>
          <w:sz w:val="32"/>
          <w:szCs w:val="32"/>
          <w:lang w:eastAsia="zh-CN"/>
        </w:rPr>
        <w:t>九寨沟</w:t>
      </w:r>
      <w:bookmarkStart w:id="0" w:name="_GoBack"/>
      <w:bookmarkEnd w:id="0"/>
      <w:r>
        <w:rPr>
          <w:rFonts w:hint="eastAsia" w:ascii="仿宋_GB2312" w:eastAsia="仿宋_GB2312"/>
          <w:color w:val="333333"/>
          <w:sz w:val="32"/>
          <w:szCs w:val="32"/>
        </w:rPr>
        <w:t>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一、农业机械购置补贴投诉处理工作应遵守《国务院信访工作条例》（国务院第431号令）有关信访工作规定。</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（一）有下列情形之一的， 可以以信件、电话、传真、电子邮件等形式向各级农机主管部门投诉，并应提供相应购机手续、发票等凭证或其他有效证明：</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1、补贴工作人员违规违法操作、有失公平正义、履行职责不力的。</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r>
        <w:rPr>
          <w:rFonts w:hint="eastAsia"/>
          <w:color w:val="333333"/>
          <w:sz w:val="32"/>
          <w:szCs w:val="32"/>
        </w:rPr>
        <w:t>  </w:t>
      </w:r>
      <w:r>
        <w:rPr>
          <w:rFonts w:hint="eastAsia" w:ascii="仿宋_GB2312" w:eastAsia="仿宋_GB2312"/>
          <w:color w:val="333333"/>
          <w:sz w:val="32"/>
          <w:szCs w:val="32"/>
        </w:rPr>
        <w:t>2、补贴机具质量、服务质量出现问题的。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3、违规倒卖补贴机具、倒卖补贴名额，违法套取补贴资金的。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4、有关人员和单位违反法律法规和农业机械购置补贴政策规定的其他情形的。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（二）有下列情形之一的，投诉不予受理：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1、没有明确的诉求和被投诉方的。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2、在国家规定和生产企业承诺的“三包”服务之外发生质量纠纷的（因农业机械产品质量缺陷造成人身、财产伤害的除外）。</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3、法院、仲裁机构、有关行政部门、地方消费者协会或其他农业机械质量投诉机构已经受理或处理的。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4、争议双方曾达成调解协议并已履行，且无新情况、新理由、新证据的。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5、其他不符合有关法律、法规规定的。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三、投诉处理工作原则上在10个工作日内完成。复杂投诉举报案件可适当延期，但一般不得超过30个工作日。已经触犯国家法律的案件应及时转交同级司法机关办理。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shd w:val="clear" w:color="auto" w:fill="FFFFFF"/>
        <w:spacing w:before="0" w:beforeAutospacing="0" w:after="0" w:afterAutospacing="0"/>
        <w:rPr>
          <w:color w:val="333333"/>
          <w:sz w:val="20"/>
          <w:szCs w:val="20"/>
        </w:rPr>
      </w:pPr>
      <w:r>
        <w:rPr>
          <w:rFonts w:hint="eastAsia"/>
          <w:color w:val="333333"/>
          <w:sz w:val="20"/>
          <w:szCs w:val="20"/>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E5E8E"/>
    <w:rsid w:val="58551290"/>
    <w:rsid w:val="5D113A8A"/>
    <w:rsid w:val="6D535020"/>
    <w:rsid w:val="765E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2018-12-05T06:36:00Z</dcterms:created>
  <dc:creator>Administrator</dc:creator>
  <cp:lastModifiedBy>Administrator</cp:lastModifiedBy>
  <dcterms:modified xsi:type="dcterms:W3CDTF">2020-03-12T08:31:47Z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