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920" w:firstLineChars="600"/>
        <w:rPr>
          <w:rFonts w:eastAsia="方正仿宋简体"/>
          <w:sz w:val="32"/>
          <w:szCs w:val="32"/>
        </w:rPr>
      </w:pPr>
    </w:p>
    <w:p>
      <w:pPr>
        <w:spacing w:line="600" w:lineRule="exact"/>
        <w:ind w:firstLine="1920" w:firstLineChars="600"/>
        <w:rPr>
          <w:rFonts w:eastAsia="方正仿宋简体"/>
          <w:sz w:val="32"/>
          <w:szCs w:val="32"/>
        </w:rPr>
      </w:pPr>
    </w:p>
    <w:p>
      <w:pPr>
        <w:spacing w:line="600" w:lineRule="exact"/>
        <w:rPr>
          <w:rFonts w:eastAsia="方正仿宋简体"/>
          <w:sz w:val="32"/>
          <w:szCs w:val="32"/>
        </w:rPr>
      </w:pPr>
      <w:bookmarkStart w:id="4" w:name="_GoBack"/>
      <w:bookmarkEnd w:id="4"/>
      <w:r>
        <w:rPr>
          <w:rFonts w:eastAsia="方正仿宋简体"/>
          <w:sz w:val="32"/>
          <w:szCs w:val="32"/>
        </w:rPr>
        <w:pict>
          <v:shape id="_x0000_s1026" o:spid="_x0000_s1026" o:spt="202" type="#_x0000_t202" style="position:absolute;left:0pt;margin-left:9pt;margin-top:18.6pt;height:109.2pt;width:441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">
            <v:path arrowok="t"/>
            <v:fill on="f" focussize="0,0"/>
            <v:stroke on="f" joinstyle="miter"/>
            <v:imagedata o:title=""/>
            <o:lock v:ext="edit"/>
            <v:textbox>
              <w:txbxContent>
                <w:p>
                  <w:pPr>
                    <w:jc w:val="distribute"/>
                    <w:rPr>
                      <w:rFonts w:ascii="方正小标宋简体" w:eastAsia="方正小标宋简体"/>
                      <w:color w:val="FF0000"/>
                      <w:w w:val="55"/>
                      <w:sz w:val="144"/>
                      <w:szCs w:val="144"/>
                    </w:rPr>
                  </w:pPr>
                  <w:r>
                    <w:rPr>
                      <w:rFonts w:hint="eastAsia" w:ascii="方正小标宋简体" w:eastAsia="方正小标宋简体"/>
                      <w:color w:val="FF0000"/>
                      <w:w w:val="55"/>
                      <w:sz w:val="144"/>
                      <w:szCs w:val="144"/>
                    </w:rPr>
                    <w:t>安岳县农业农村局文件</w:t>
                  </w:r>
                </w:p>
              </w:txbxContent>
            </v:textbox>
          </v:shape>
        </w:pict>
      </w:r>
    </w:p>
    <w:p>
      <w:pPr>
        <w:spacing w:line="600" w:lineRule="exact"/>
        <w:ind w:firstLine="1920" w:firstLineChars="600"/>
        <w:rPr>
          <w:rFonts w:eastAsia="方正仿宋简体"/>
          <w:sz w:val="32"/>
          <w:szCs w:val="32"/>
        </w:rPr>
      </w:pPr>
    </w:p>
    <w:p>
      <w:pPr>
        <w:spacing w:line="600" w:lineRule="exact"/>
        <w:jc w:val="center"/>
        <w:rPr>
          <w:rFonts w:eastAsia="方正仿宋简体"/>
          <w:sz w:val="32"/>
          <w:szCs w:val="32"/>
        </w:rPr>
      </w:pPr>
    </w:p>
    <w:p>
      <w:pPr>
        <w:spacing w:line="600" w:lineRule="exact"/>
        <w:jc w:val="center"/>
        <w:rPr>
          <w:rFonts w:eastAsia="方正仿宋简体"/>
          <w:sz w:val="32"/>
          <w:szCs w:val="32"/>
        </w:rPr>
      </w:pPr>
    </w:p>
    <w:p>
      <w:pPr>
        <w:spacing w:line="600" w:lineRule="exact"/>
        <w:jc w:val="center"/>
        <w:rPr>
          <w:rFonts w:eastAsia="方正仿宋简体"/>
          <w:sz w:val="32"/>
          <w:szCs w:val="32"/>
        </w:rPr>
      </w:pPr>
    </w:p>
    <w:p>
      <w:pPr>
        <w:spacing w:line="600" w:lineRule="exact"/>
        <w:jc w:val="center"/>
        <w:rPr>
          <w:rFonts w:ascii="Times New Roman" w:hAnsi="Times New Roman" w:eastAsia="方正仿宋简体" w:cs="Times New Roman"/>
          <w:color w:val="000000" w:themeColor="text1"/>
          <w:sz w:val="32"/>
          <w:szCs w:val="32"/>
        </w:rPr>
      </w:pPr>
    </w:p>
    <w:p>
      <w:pPr>
        <w:spacing w:line="660" w:lineRule="exact"/>
        <w:jc w:val="center"/>
        <w:rPr>
          <w:rStyle w:val="10"/>
          <w:rFonts w:ascii="Times New Roman" w:hAnsi="Times New Roman" w:eastAsia="方正楷体简体" w:cs="Times New Roman"/>
          <w:color w:val="000000" w:themeColor="text1"/>
          <w:sz w:val="32"/>
          <w:szCs w:val="32"/>
        </w:rPr>
      </w:pPr>
      <w:r>
        <w:rPr>
          <w:rFonts w:eastAsia="方正小标宋简体"/>
          <w:sz w:val="36"/>
          <w:szCs w:val="36"/>
        </w:rPr>
        <w:pict>
          <v:line id="_x0000_s1027" o:spid="_x0000_s1027" o:spt="20" style="position:absolute;left:0pt;margin-left:9pt;margin-top:33.25pt;height:0pt;width:423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">
            <v:path arrowok="t"/>
            <v:fill focussize="0,0"/>
            <v:stroke weight="2.25pt" color="#FF0000"/>
            <v:imagedata o:title=""/>
            <o:lock v:ext="edit"/>
          </v:line>
        </w:pict>
      </w:r>
      <w:r>
        <w:rPr>
          <w:rFonts w:ascii="Times New Roman" w:hAnsi="Times New Roman" w:eastAsia="方正仿宋简体" w:cs="Times New Roman"/>
          <w:color w:val="000000" w:themeColor="text1"/>
          <w:sz w:val="32"/>
          <w:szCs w:val="32"/>
        </w:rPr>
        <w:t>安农</w:t>
      </w:r>
      <w:r>
        <w:rPr>
          <w:rFonts w:hint="eastAsia" w:ascii="Times New Roman" w:hAnsi="Times New Roman" w:eastAsia="方正仿宋简体" w:cs="Times New Roman"/>
          <w:color w:val="000000" w:themeColor="text1"/>
          <w:sz w:val="32"/>
          <w:szCs w:val="32"/>
        </w:rPr>
        <w:t>发</w:t>
      </w:r>
      <w:r>
        <w:rPr>
          <w:rStyle w:val="10"/>
          <w:rFonts w:ascii="Times New Roman" w:hAnsi="Times New Roman" w:eastAsia="方正仿宋简体" w:cs="Times New Roman"/>
          <w:b w:val="0"/>
          <w:color w:val="000000" w:themeColor="text1"/>
          <w:sz w:val="32"/>
          <w:szCs w:val="32"/>
        </w:rPr>
        <w:t>〔20</w:t>
      </w:r>
      <w:r>
        <w:rPr>
          <w:rStyle w:val="10"/>
          <w:rFonts w:hint="eastAsia" w:ascii="Times New Roman" w:hAnsi="Times New Roman" w:eastAsia="方正仿宋简体" w:cs="Times New Roman"/>
          <w:b w:val="0"/>
          <w:color w:val="000000" w:themeColor="text1"/>
          <w:sz w:val="32"/>
          <w:szCs w:val="32"/>
        </w:rPr>
        <w:t>21</w:t>
      </w:r>
      <w:r>
        <w:rPr>
          <w:rStyle w:val="10"/>
          <w:rFonts w:ascii="Times New Roman" w:hAnsi="Times New Roman" w:eastAsia="方正仿宋简体" w:cs="Times New Roman"/>
          <w:b w:val="0"/>
          <w:color w:val="000000" w:themeColor="text1"/>
          <w:sz w:val="32"/>
          <w:szCs w:val="32"/>
        </w:rPr>
        <w:t>〕</w:t>
      </w:r>
      <w:r>
        <w:rPr>
          <w:rStyle w:val="10"/>
          <w:rFonts w:hint="eastAsia" w:ascii="Times New Roman" w:hAnsi="Times New Roman" w:eastAsia="方正仿宋简体" w:cs="Times New Roman"/>
          <w:b w:val="0"/>
          <w:color w:val="000000" w:themeColor="text1"/>
          <w:sz w:val="32"/>
          <w:szCs w:val="32"/>
          <w:lang w:val="en-US" w:eastAsia="zh-CN"/>
        </w:rPr>
        <w:t>89</w:t>
      </w:r>
      <w:r>
        <w:rPr>
          <w:rStyle w:val="10"/>
          <w:rFonts w:ascii="Times New Roman" w:hAnsi="Times New Roman" w:eastAsia="方正仿宋简体" w:cs="Times New Roman"/>
          <w:b w:val="0"/>
          <w:color w:val="000000" w:themeColor="text1"/>
          <w:sz w:val="32"/>
          <w:szCs w:val="32"/>
        </w:rPr>
        <w:t xml:space="preserve">号  </w:t>
      </w:r>
      <w:r>
        <w:rPr>
          <w:rStyle w:val="10"/>
          <w:rFonts w:ascii="Times New Roman" w:hAnsi="Times New Roman" w:eastAsia="方正仿宋简体" w:cs="Times New Roman"/>
          <w:color w:val="000000" w:themeColor="text1"/>
          <w:sz w:val="32"/>
          <w:szCs w:val="32"/>
        </w:rPr>
        <w:t xml:space="preserve">               </w:t>
      </w:r>
    </w:p>
    <w:p>
      <w:pPr>
        <w:spacing w:line="580" w:lineRule="exact"/>
        <w:rPr>
          <w:rFonts w:ascii="Times New Roman" w:hAnsi="Times New Roman" w:eastAsia="方正小标宋简体" w:cs="Times New Roman"/>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baseline"/>
        <w:rPr>
          <w:rFonts w:hint="eastAsia" w:ascii="宋体" w:hAnsi="宋体" w:eastAsia="方正小标宋_GBK" w:cs="方正小标宋_GBK"/>
          <w:kern w:val="0"/>
          <w:sz w:val="44"/>
          <w:szCs w:val="44"/>
        </w:rPr>
      </w:pPr>
      <w:r>
        <w:rPr>
          <w:rFonts w:hint="eastAsia" w:ascii="宋体" w:hAnsi="宋体" w:eastAsia="方正小标宋_GBK" w:cs="方正小标宋_GBK"/>
          <w:kern w:val="0"/>
          <w:sz w:val="44"/>
          <w:szCs w:val="44"/>
        </w:rPr>
        <w:t>安 岳 县 农</w:t>
      </w:r>
      <w:r>
        <w:rPr>
          <w:rFonts w:hint="eastAsia" w:ascii="宋体" w:hAnsi="宋体" w:eastAsia="方正小标宋_GBK" w:cs="方正小标宋_GBK"/>
          <w:kern w:val="0"/>
          <w:sz w:val="44"/>
          <w:szCs w:val="44"/>
          <w:lang w:val="en-US" w:eastAsia="zh-CN"/>
        </w:rPr>
        <w:t xml:space="preserve"> </w:t>
      </w:r>
      <w:r>
        <w:rPr>
          <w:rFonts w:hint="eastAsia" w:ascii="宋体" w:hAnsi="宋体" w:eastAsia="方正小标宋_GBK" w:cs="方正小标宋_GBK"/>
          <w:kern w:val="0"/>
          <w:sz w:val="44"/>
          <w:szCs w:val="44"/>
          <w:lang w:eastAsia="zh-CN"/>
        </w:rPr>
        <w:t>业</w:t>
      </w:r>
      <w:r>
        <w:rPr>
          <w:rFonts w:hint="eastAsia" w:ascii="宋体" w:hAnsi="宋体" w:eastAsia="方正小标宋_GBK" w:cs="方正小标宋_GBK"/>
          <w:kern w:val="0"/>
          <w:sz w:val="44"/>
          <w:szCs w:val="44"/>
          <w:lang w:val="en-US" w:eastAsia="zh-CN"/>
        </w:rPr>
        <w:t xml:space="preserve"> </w:t>
      </w:r>
      <w:r>
        <w:rPr>
          <w:rFonts w:hint="eastAsia" w:ascii="宋体" w:hAnsi="宋体" w:eastAsia="方正小标宋_GBK" w:cs="方正小标宋_GBK"/>
          <w:kern w:val="0"/>
          <w:sz w:val="44"/>
          <w:szCs w:val="44"/>
          <w:lang w:eastAsia="zh-CN"/>
        </w:rPr>
        <w:t>农</w:t>
      </w:r>
      <w:r>
        <w:rPr>
          <w:rFonts w:hint="eastAsia" w:ascii="宋体" w:hAnsi="宋体" w:eastAsia="方正小标宋_GBK" w:cs="方正小标宋_GBK"/>
          <w:kern w:val="0"/>
          <w:sz w:val="44"/>
          <w:szCs w:val="44"/>
          <w:lang w:val="en-US" w:eastAsia="zh-CN"/>
        </w:rPr>
        <w:t xml:space="preserve"> </w:t>
      </w:r>
      <w:r>
        <w:rPr>
          <w:rFonts w:hint="eastAsia" w:ascii="宋体" w:hAnsi="宋体" w:eastAsia="方正小标宋_GBK" w:cs="方正小标宋_GBK"/>
          <w:kern w:val="0"/>
          <w:sz w:val="44"/>
          <w:szCs w:val="44"/>
          <w:lang w:eastAsia="zh-CN"/>
        </w:rPr>
        <w:t>村</w:t>
      </w:r>
      <w:r>
        <w:rPr>
          <w:rFonts w:hint="eastAsia" w:ascii="宋体" w:hAnsi="宋体" w:eastAsia="方正小标宋_GBK" w:cs="方正小标宋_GBK"/>
          <w:kern w:val="0"/>
          <w:sz w:val="44"/>
          <w:szCs w:val="44"/>
        </w:rPr>
        <w:t xml:space="preserve"> 局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baseline"/>
        <w:rPr>
          <w:rFonts w:hint="eastAsia" w:ascii="宋体" w:hAnsi="宋体" w:eastAsia="方正小标宋_GBK" w:cs="方正小标宋_GBK"/>
          <w:kern w:val="0"/>
          <w:sz w:val="44"/>
          <w:szCs w:val="44"/>
        </w:rPr>
      </w:pPr>
      <w:r>
        <w:rPr>
          <w:rFonts w:hint="eastAsia" w:ascii="宋体" w:hAnsi="宋体" w:eastAsia="方正小标宋_GBK" w:cs="方正小标宋_GBK"/>
          <w:kern w:val="0"/>
          <w:sz w:val="44"/>
          <w:szCs w:val="44"/>
        </w:rPr>
        <w:t>安</w:t>
      </w:r>
      <w:r>
        <w:rPr>
          <w:rFonts w:hint="eastAsia" w:ascii="宋体" w:hAnsi="宋体" w:eastAsia="方正小标宋_GBK" w:cs="方正小标宋_GBK"/>
          <w:kern w:val="0"/>
          <w:sz w:val="44"/>
          <w:szCs w:val="44"/>
          <w:lang w:val="en-US" w:eastAsia="zh-CN"/>
        </w:rPr>
        <w:t xml:space="preserve"> </w:t>
      </w:r>
      <w:r>
        <w:rPr>
          <w:rFonts w:hint="eastAsia" w:ascii="宋体" w:hAnsi="宋体" w:eastAsia="方正小标宋_GBK" w:cs="方正小标宋_GBK"/>
          <w:kern w:val="0"/>
          <w:sz w:val="44"/>
          <w:szCs w:val="44"/>
        </w:rPr>
        <w:t xml:space="preserve"> 岳 </w:t>
      </w:r>
      <w:r>
        <w:rPr>
          <w:rFonts w:hint="eastAsia" w:ascii="宋体" w:hAnsi="宋体" w:eastAsia="方正小标宋_GBK" w:cs="方正小标宋_GBK"/>
          <w:kern w:val="0"/>
          <w:sz w:val="44"/>
          <w:szCs w:val="44"/>
          <w:lang w:val="en-US" w:eastAsia="zh-CN"/>
        </w:rPr>
        <w:t xml:space="preserve"> </w:t>
      </w:r>
      <w:r>
        <w:rPr>
          <w:rFonts w:hint="eastAsia" w:ascii="宋体" w:hAnsi="宋体" w:eastAsia="方正小标宋_GBK" w:cs="方正小标宋_GBK"/>
          <w:kern w:val="0"/>
          <w:sz w:val="44"/>
          <w:szCs w:val="44"/>
        </w:rPr>
        <w:t>县</w:t>
      </w:r>
      <w:r>
        <w:rPr>
          <w:rFonts w:hint="eastAsia" w:ascii="宋体" w:hAnsi="宋体" w:eastAsia="方正小标宋_GBK" w:cs="方正小标宋_GBK"/>
          <w:kern w:val="0"/>
          <w:sz w:val="44"/>
          <w:szCs w:val="44"/>
          <w:lang w:val="en-US" w:eastAsia="zh-CN"/>
        </w:rPr>
        <w:t xml:space="preserve"> </w:t>
      </w:r>
      <w:r>
        <w:rPr>
          <w:rFonts w:hint="eastAsia" w:ascii="宋体" w:hAnsi="宋体" w:eastAsia="方正小标宋_GBK" w:cs="方正小标宋_GBK"/>
          <w:kern w:val="0"/>
          <w:sz w:val="44"/>
          <w:szCs w:val="44"/>
        </w:rPr>
        <w:t xml:space="preserve"> 财 </w:t>
      </w:r>
      <w:r>
        <w:rPr>
          <w:rFonts w:hint="eastAsia" w:ascii="宋体" w:hAnsi="宋体" w:eastAsia="方正小标宋_GBK" w:cs="方正小标宋_GBK"/>
          <w:kern w:val="0"/>
          <w:sz w:val="44"/>
          <w:szCs w:val="44"/>
          <w:lang w:val="en-US" w:eastAsia="zh-CN"/>
        </w:rPr>
        <w:t xml:space="preserve"> </w:t>
      </w:r>
      <w:r>
        <w:rPr>
          <w:rFonts w:hint="eastAsia" w:ascii="宋体" w:hAnsi="宋体" w:eastAsia="方正小标宋_GBK" w:cs="方正小标宋_GBK"/>
          <w:kern w:val="0"/>
          <w:sz w:val="44"/>
          <w:szCs w:val="44"/>
        </w:rPr>
        <w:t xml:space="preserve">政 </w:t>
      </w:r>
      <w:r>
        <w:rPr>
          <w:rFonts w:hint="eastAsia" w:ascii="宋体" w:hAnsi="宋体" w:eastAsia="方正小标宋_GBK" w:cs="方正小标宋_GBK"/>
          <w:kern w:val="0"/>
          <w:sz w:val="44"/>
          <w:szCs w:val="44"/>
          <w:lang w:val="en-US" w:eastAsia="zh-CN"/>
        </w:rPr>
        <w:t xml:space="preserve"> </w:t>
      </w:r>
      <w:r>
        <w:rPr>
          <w:rFonts w:hint="eastAsia" w:ascii="宋体" w:hAnsi="宋体" w:eastAsia="方正小标宋_GBK" w:cs="方正小标宋_GBK"/>
          <w:kern w:val="0"/>
          <w:sz w:val="44"/>
          <w:szCs w:val="44"/>
        </w:rPr>
        <w:t>局</w:t>
      </w:r>
    </w:p>
    <w:p>
      <w:pPr>
        <w:keepNext w:val="0"/>
        <w:keepLines w:val="0"/>
        <w:pageBreakBefore w:val="0"/>
        <w:widowControl w:val="0"/>
        <w:kinsoku/>
        <w:wordWrap/>
        <w:overflowPunct/>
        <w:topLinePunct w:val="0"/>
        <w:autoSpaceDE/>
        <w:autoSpaceDN/>
        <w:bidi w:val="0"/>
        <w:adjustRightInd/>
        <w:snapToGrid/>
        <w:spacing w:line="660" w:lineRule="exact"/>
        <w:ind w:firstLine="440" w:firstLineChars="100"/>
        <w:jc w:val="both"/>
        <w:textAlignment w:val="baseline"/>
        <w:rPr>
          <w:rFonts w:hint="eastAsia" w:ascii="宋体" w:hAnsi="宋体" w:eastAsia="方正小标宋_GBK" w:cs="方正小标宋_GBK"/>
          <w:kern w:val="0"/>
          <w:sz w:val="44"/>
          <w:szCs w:val="44"/>
        </w:rPr>
      </w:pPr>
      <w:r>
        <w:rPr>
          <w:rFonts w:hint="eastAsia" w:ascii="宋体" w:hAnsi="宋体" w:eastAsia="方正小标宋_GBK" w:cs="方正小标宋_GBK"/>
          <w:kern w:val="0"/>
          <w:sz w:val="44"/>
          <w:szCs w:val="44"/>
        </w:rPr>
        <w:t>关于印发《安岳县20</w:t>
      </w:r>
      <w:r>
        <w:rPr>
          <w:rFonts w:hint="eastAsia" w:ascii="宋体" w:hAnsi="宋体" w:eastAsia="方正小标宋_GBK" w:cs="方正小标宋_GBK"/>
          <w:kern w:val="0"/>
          <w:sz w:val="44"/>
          <w:szCs w:val="44"/>
          <w:lang w:val="en-US" w:eastAsia="zh-CN"/>
        </w:rPr>
        <w:t>21</w:t>
      </w:r>
      <w:r>
        <w:rPr>
          <w:rFonts w:hint="eastAsia" w:ascii="宋体" w:hAnsi="宋体" w:eastAsia="方正小标宋_GBK" w:cs="方正小标宋_GBK"/>
          <w:kern w:val="0"/>
          <w:sz w:val="44"/>
          <w:szCs w:val="44"/>
        </w:rPr>
        <w:t>-202</w:t>
      </w:r>
      <w:r>
        <w:rPr>
          <w:rFonts w:hint="eastAsia" w:ascii="宋体" w:hAnsi="宋体" w:eastAsia="方正小标宋_GBK" w:cs="方正小标宋_GBK"/>
          <w:kern w:val="0"/>
          <w:sz w:val="44"/>
          <w:szCs w:val="44"/>
          <w:lang w:val="en-US" w:eastAsia="zh-CN"/>
        </w:rPr>
        <w:t>3</w:t>
      </w:r>
      <w:r>
        <w:rPr>
          <w:rFonts w:hint="eastAsia" w:ascii="宋体" w:hAnsi="宋体" w:eastAsia="方正小标宋_GBK" w:cs="方正小标宋_GBK"/>
          <w:kern w:val="0"/>
          <w:sz w:val="44"/>
          <w:szCs w:val="44"/>
        </w:rPr>
        <w:t>年农机购置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baseline"/>
        <w:rPr>
          <w:rFonts w:hint="eastAsia" w:ascii="仿宋" w:hAnsi="仿宋" w:eastAsia="仿宋" w:cs="仿宋"/>
          <w:kern w:val="0"/>
          <w:sz w:val="44"/>
          <w:szCs w:val="44"/>
        </w:rPr>
      </w:pPr>
      <w:r>
        <w:rPr>
          <w:rFonts w:hint="eastAsia" w:ascii="宋体" w:hAnsi="宋体" w:eastAsia="方正小标宋_GBK" w:cs="方正小标宋_GBK"/>
          <w:kern w:val="0"/>
          <w:sz w:val="44"/>
          <w:szCs w:val="44"/>
        </w:rPr>
        <w:t>补贴实施指导意见》的通知</w:t>
      </w:r>
    </w:p>
    <w:p>
      <w:pPr>
        <w:pStyle w:val="4"/>
        <w:keepNext w:val="0"/>
        <w:keepLines w:val="0"/>
        <w:pageBreakBefore w:val="0"/>
        <w:widowControl w:val="0"/>
        <w:kinsoku/>
        <w:wordWrap/>
        <w:overflowPunct/>
        <w:topLinePunct w:val="0"/>
        <w:autoSpaceDE/>
        <w:autoSpaceDN/>
        <w:bidi w:val="0"/>
        <w:spacing w:line="580" w:lineRule="exact"/>
        <w:jc w:val="center"/>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eastAsia" w:ascii="宋体" w:hAnsi="宋体" w:eastAsia="方正仿宋_GBK" w:cs="方正仿宋_GBK"/>
          <w:sz w:val="32"/>
          <w:szCs w:val="32"/>
        </w:rPr>
      </w:pPr>
      <w:r>
        <w:rPr>
          <w:rFonts w:hint="eastAsia" w:ascii="宋体" w:hAnsi="宋体" w:eastAsia="方正仿宋_GBK" w:cs="方正仿宋_GBK"/>
          <w:color w:val="000000"/>
          <w:sz w:val="32"/>
          <w:szCs w:val="32"/>
        </w:rPr>
        <w:t>各乡镇（街道）人民政府（办事处）</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为切实做好20</w:t>
      </w:r>
      <w:r>
        <w:rPr>
          <w:rFonts w:hint="eastAsia" w:ascii="宋体" w:hAnsi="宋体" w:eastAsia="方正仿宋_GBK" w:cs="方正仿宋_GBK"/>
          <w:color w:val="000000"/>
          <w:sz w:val="32"/>
          <w:szCs w:val="32"/>
          <w:lang w:val="en-US" w:eastAsia="zh-CN"/>
        </w:rPr>
        <w:t>21</w:t>
      </w:r>
      <w:r>
        <w:rPr>
          <w:rFonts w:hint="eastAsia" w:ascii="宋体" w:hAnsi="宋体" w:eastAsia="方正仿宋_GBK" w:cs="方正仿宋_GBK"/>
          <w:color w:val="000000"/>
          <w:sz w:val="32"/>
          <w:szCs w:val="32"/>
        </w:rPr>
        <w:t>—202</w:t>
      </w:r>
      <w:r>
        <w:rPr>
          <w:rFonts w:hint="eastAsia" w:ascii="宋体" w:hAnsi="宋体" w:eastAsia="方正仿宋_GBK" w:cs="方正仿宋_GBK"/>
          <w:color w:val="000000"/>
          <w:sz w:val="32"/>
          <w:szCs w:val="32"/>
          <w:lang w:val="en-US" w:eastAsia="zh-CN"/>
        </w:rPr>
        <w:t>3</w:t>
      </w:r>
      <w:r>
        <w:rPr>
          <w:rFonts w:hint="eastAsia" w:ascii="宋体" w:hAnsi="宋体" w:eastAsia="方正仿宋_GBK" w:cs="方正仿宋_GBK"/>
          <w:color w:val="000000"/>
          <w:sz w:val="32"/>
          <w:szCs w:val="32"/>
        </w:rPr>
        <w:t>年农机购置补贴工作，支持引导农业机械化全程全面高质高效发展，促进农业供给侧结构性改革，助力乡村振兴战略实施，推进四川由农业大省向农业强省跨越。根据四川省农业</w:t>
      </w:r>
      <w:r>
        <w:rPr>
          <w:rFonts w:hint="eastAsia" w:ascii="宋体" w:hAnsi="宋体" w:eastAsia="方正仿宋_GBK" w:cs="方正仿宋_GBK"/>
          <w:color w:val="000000"/>
          <w:sz w:val="32"/>
          <w:szCs w:val="32"/>
          <w:lang w:val="en-US" w:eastAsia="zh-CN"/>
        </w:rPr>
        <w:t>农村</w:t>
      </w:r>
      <w:r>
        <w:rPr>
          <w:rFonts w:hint="eastAsia" w:ascii="宋体" w:hAnsi="宋体" w:eastAsia="方正仿宋_GBK" w:cs="方正仿宋_GBK"/>
          <w:color w:val="000000"/>
          <w:sz w:val="32"/>
          <w:szCs w:val="32"/>
        </w:rPr>
        <w:t>厅 四川省财政厅关于印发《四川省20</w:t>
      </w:r>
      <w:r>
        <w:rPr>
          <w:rFonts w:hint="eastAsia" w:ascii="宋体" w:hAnsi="宋体" w:eastAsia="方正仿宋_GBK" w:cs="方正仿宋_GBK"/>
          <w:color w:val="000000"/>
          <w:sz w:val="32"/>
          <w:szCs w:val="32"/>
          <w:lang w:val="en-US" w:eastAsia="zh-CN"/>
        </w:rPr>
        <w:t>21</w:t>
      </w:r>
      <w:r>
        <w:rPr>
          <w:rFonts w:hint="eastAsia" w:ascii="宋体" w:hAnsi="宋体" w:eastAsia="方正仿宋_GBK" w:cs="方正仿宋_GBK"/>
          <w:color w:val="000000"/>
          <w:sz w:val="32"/>
          <w:szCs w:val="32"/>
        </w:rPr>
        <w:t>—202</w:t>
      </w:r>
      <w:r>
        <w:rPr>
          <w:rFonts w:hint="eastAsia" w:ascii="宋体" w:hAnsi="宋体" w:eastAsia="方正仿宋_GBK" w:cs="方正仿宋_GBK"/>
          <w:color w:val="000000"/>
          <w:sz w:val="32"/>
          <w:szCs w:val="32"/>
          <w:lang w:val="en-US" w:eastAsia="zh-CN"/>
        </w:rPr>
        <w:t>3</w:t>
      </w:r>
      <w:r>
        <w:rPr>
          <w:rFonts w:hint="eastAsia" w:ascii="宋体" w:hAnsi="宋体" w:eastAsia="方正仿宋_GBK" w:cs="方正仿宋_GBK"/>
          <w:color w:val="000000"/>
          <w:sz w:val="32"/>
          <w:szCs w:val="32"/>
        </w:rPr>
        <w:t>年农机购置补贴实施指导意见》（川农</w:t>
      </w:r>
      <w:r>
        <w:rPr>
          <w:rFonts w:hint="eastAsia" w:ascii="宋体" w:hAnsi="宋体" w:eastAsia="方正仿宋_GBK" w:cs="方正仿宋_GBK"/>
          <w:color w:val="000000"/>
          <w:sz w:val="32"/>
          <w:szCs w:val="32"/>
          <w:lang w:val="en-US" w:eastAsia="zh-CN"/>
        </w:rPr>
        <w:t>发</w:t>
      </w:r>
      <w:r>
        <w:rPr>
          <w:rFonts w:hint="eastAsia" w:ascii="宋体" w:hAnsi="宋体" w:eastAsia="方正仿宋_GBK" w:cs="方正仿宋_GBK"/>
          <w:color w:val="000000"/>
          <w:sz w:val="32"/>
          <w:szCs w:val="32"/>
        </w:rPr>
        <w:t>〔20</w:t>
      </w:r>
      <w:r>
        <w:rPr>
          <w:rFonts w:hint="eastAsia" w:ascii="宋体" w:hAnsi="宋体" w:eastAsia="方正仿宋_GBK" w:cs="方正仿宋_GBK"/>
          <w:color w:val="000000"/>
          <w:sz w:val="32"/>
          <w:szCs w:val="32"/>
          <w:lang w:val="en-US" w:eastAsia="zh-CN"/>
        </w:rPr>
        <w:t>21</w:t>
      </w:r>
      <w:r>
        <w:rPr>
          <w:rFonts w:hint="eastAsia" w:ascii="宋体" w:hAnsi="宋体" w:eastAsia="方正仿宋_GBK" w:cs="方正仿宋_GBK"/>
          <w:color w:val="000000"/>
          <w:sz w:val="32"/>
          <w:szCs w:val="32"/>
        </w:rPr>
        <w:t>〕</w:t>
      </w:r>
      <w:r>
        <w:rPr>
          <w:rFonts w:hint="eastAsia" w:ascii="宋体" w:hAnsi="宋体" w:eastAsia="方正仿宋_GBK" w:cs="方正仿宋_GBK"/>
          <w:color w:val="000000"/>
          <w:sz w:val="32"/>
          <w:szCs w:val="32"/>
          <w:lang w:val="en-US" w:eastAsia="zh-CN"/>
        </w:rPr>
        <w:t>124</w:t>
      </w:r>
      <w:r>
        <w:rPr>
          <w:rFonts w:hint="eastAsia" w:ascii="宋体" w:hAnsi="宋体" w:eastAsia="方正仿宋_GBK" w:cs="方正仿宋_GBK"/>
          <w:color w:val="000000"/>
          <w:sz w:val="32"/>
          <w:szCs w:val="32"/>
        </w:rPr>
        <w:t>号）</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资阳市</w:t>
      </w:r>
      <w:r>
        <w:rPr>
          <w:rFonts w:hint="eastAsia" w:ascii="宋体" w:hAnsi="宋体" w:eastAsia="方正仿宋_GBK" w:cs="方正仿宋_GBK"/>
          <w:color w:val="000000"/>
          <w:sz w:val="32"/>
          <w:szCs w:val="32"/>
        </w:rPr>
        <w:t>农业</w:t>
      </w:r>
      <w:r>
        <w:rPr>
          <w:rFonts w:hint="eastAsia" w:ascii="宋体" w:hAnsi="宋体" w:eastAsia="方正仿宋_GBK" w:cs="方正仿宋_GBK"/>
          <w:color w:val="000000"/>
          <w:sz w:val="32"/>
          <w:szCs w:val="32"/>
          <w:lang w:val="en-US" w:eastAsia="zh-CN"/>
        </w:rPr>
        <w:t>农村局</w:t>
      </w:r>
      <w:r>
        <w:rPr>
          <w:rFonts w:hint="eastAsia" w:ascii="宋体" w:hAnsi="宋体" w:eastAsia="方正仿宋_GBK" w:cs="方正仿宋_GBK"/>
          <w:color w:val="000000"/>
          <w:sz w:val="32"/>
          <w:szCs w:val="32"/>
        </w:rPr>
        <w:t xml:space="preserve"> </w:t>
      </w:r>
      <w:r>
        <w:rPr>
          <w:rFonts w:hint="eastAsia" w:ascii="宋体" w:hAnsi="宋体" w:eastAsia="方正仿宋_GBK" w:cs="方正仿宋_GBK"/>
          <w:color w:val="000000"/>
          <w:sz w:val="32"/>
          <w:szCs w:val="32"/>
          <w:lang w:val="en-US" w:eastAsia="zh-CN"/>
        </w:rPr>
        <w:t>资阳市</w:t>
      </w:r>
      <w:r>
        <w:rPr>
          <w:rFonts w:hint="eastAsia" w:ascii="宋体" w:hAnsi="宋体" w:eastAsia="方正仿宋_GBK" w:cs="方正仿宋_GBK"/>
          <w:color w:val="000000"/>
          <w:sz w:val="32"/>
          <w:szCs w:val="32"/>
        </w:rPr>
        <w:t>财政</w:t>
      </w:r>
      <w:r>
        <w:rPr>
          <w:rFonts w:hint="eastAsia" w:ascii="宋体" w:hAnsi="宋体" w:eastAsia="方正仿宋_GBK" w:cs="方正仿宋_GBK"/>
          <w:color w:val="000000"/>
          <w:sz w:val="32"/>
          <w:szCs w:val="32"/>
          <w:lang w:val="en-US" w:eastAsia="zh-CN"/>
        </w:rPr>
        <w:t>局</w:t>
      </w:r>
      <w:r>
        <w:rPr>
          <w:rFonts w:hint="eastAsia" w:ascii="宋体" w:hAnsi="宋体" w:eastAsia="方正仿宋_GBK" w:cs="方正仿宋_GBK"/>
          <w:color w:val="000000"/>
          <w:sz w:val="32"/>
          <w:szCs w:val="32"/>
        </w:rPr>
        <w:t>关于印发《</w:t>
      </w:r>
      <w:r>
        <w:rPr>
          <w:rFonts w:hint="eastAsia" w:ascii="宋体" w:hAnsi="宋体" w:eastAsia="方正仿宋_GBK" w:cs="方正仿宋_GBK"/>
          <w:color w:val="000000"/>
          <w:sz w:val="32"/>
          <w:szCs w:val="32"/>
          <w:lang w:val="en-US" w:eastAsia="zh-CN"/>
        </w:rPr>
        <w:t>资阳市</w:t>
      </w:r>
      <w:r>
        <w:rPr>
          <w:rFonts w:hint="eastAsia" w:ascii="宋体" w:hAnsi="宋体" w:eastAsia="方正仿宋_GBK" w:cs="方正仿宋_GBK"/>
          <w:color w:val="000000"/>
          <w:sz w:val="32"/>
          <w:szCs w:val="32"/>
        </w:rPr>
        <w:t>20</w:t>
      </w:r>
      <w:r>
        <w:rPr>
          <w:rFonts w:hint="eastAsia" w:ascii="宋体" w:hAnsi="宋体" w:eastAsia="方正仿宋_GBK" w:cs="方正仿宋_GBK"/>
          <w:color w:val="000000"/>
          <w:sz w:val="32"/>
          <w:szCs w:val="32"/>
          <w:lang w:val="en-US" w:eastAsia="zh-CN"/>
        </w:rPr>
        <w:t>21</w:t>
      </w:r>
      <w:r>
        <w:rPr>
          <w:rFonts w:hint="eastAsia" w:ascii="宋体" w:hAnsi="宋体" w:eastAsia="方正仿宋_GBK" w:cs="方正仿宋_GBK"/>
          <w:color w:val="000000"/>
          <w:sz w:val="32"/>
          <w:szCs w:val="32"/>
        </w:rPr>
        <w:t>—202</w:t>
      </w:r>
      <w:r>
        <w:rPr>
          <w:rFonts w:hint="eastAsia" w:ascii="宋体" w:hAnsi="宋体" w:eastAsia="方正仿宋_GBK" w:cs="方正仿宋_GBK"/>
          <w:color w:val="000000"/>
          <w:sz w:val="32"/>
          <w:szCs w:val="32"/>
          <w:lang w:val="en-US" w:eastAsia="zh-CN"/>
        </w:rPr>
        <w:t>3</w:t>
      </w:r>
      <w:r>
        <w:rPr>
          <w:rFonts w:hint="eastAsia" w:ascii="宋体" w:hAnsi="宋体" w:eastAsia="方正仿宋_GBK" w:cs="方正仿宋_GBK"/>
          <w:color w:val="000000"/>
          <w:sz w:val="32"/>
          <w:szCs w:val="32"/>
        </w:rPr>
        <w:t>年农机购置补贴实施指导意见》（</w:t>
      </w:r>
      <w:r>
        <w:rPr>
          <w:rFonts w:hint="eastAsia" w:ascii="宋体" w:hAnsi="宋体" w:eastAsia="方正仿宋_GBK" w:cs="方正仿宋_GBK"/>
          <w:color w:val="000000"/>
          <w:sz w:val="32"/>
          <w:szCs w:val="32"/>
          <w:lang w:val="en-US" w:eastAsia="zh-CN"/>
        </w:rPr>
        <w:t>资</w:t>
      </w:r>
      <w:r>
        <w:rPr>
          <w:rFonts w:hint="eastAsia" w:ascii="宋体" w:hAnsi="宋体" w:eastAsia="方正仿宋_GBK" w:cs="方正仿宋_GBK"/>
          <w:color w:val="000000"/>
          <w:sz w:val="32"/>
          <w:szCs w:val="32"/>
        </w:rPr>
        <w:t>农〔20</w:t>
      </w:r>
      <w:r>
        <w:rPr>
          <w:rFonts w:hint="eastAsia" w:ascii="宋体" w:hAnsi="宋体" w:eastAsia="方正仿宋_GBK" w:cs="方正仿宋_GBK"/>
          <w:color w:val="000000"/>
          <w:sz w:val="32"/>
          <w:szCs w:val="32"/>
          <w:lang w:val="en-US" w:eastAsia="zh-CN"/>
        </w:rPr>
        <w:t>21</w:t>
      </w:r>
      <w:r>
        <w:rPr>
          <w:rFonts w:hint="eastAsia" w:ascii="宋体" w:hAnsi="宋体" w:eastAsia="方正仿宋_GBK" w:cs="方正仿宋_GBK"/>
          <w:color w:val="000000"/>
          <w:sz w:val="32"/>
          <w:szCs w:val="32"/>
        </w:rPr>
        <w:t>〕</w:t>
      </w:r>
      <w:r>
        <w:rPr>
          <w:rFonts w:hint="eastAsia" w:ascii="宋体" w:hAnsi="宋体" w:eastAsia="方正仿宋_GBK" w:cs="方正仿宋_GBK"/>
          <w:color w:val="000000"/>
          <w:sz w:val="32"/>
          <w:szCs w:val="32"/>
          <w:lang w:val="en-US" w:eastAsia="zh-CN"/>
        </w:rPr>
        <w:t>110</w:t>
      </w:r>
      <w:r>
        <w:rPr>
          <w:rFonts w:hint="eastAsia" w:ascii="宋体" w:hAnsi="宋体" w:eastAsia="方正仿宋_GBK" w:cs="方正仿宋_GBK"/>
          <w:color w:val="000000"/>
          <w:sz w:val="32"/>
          <w:szCs w:val="32"/>
        </w:rPr>
        <w:t>号）的规定和相关要求，我县制定了《安岳县20</w:t>
      </w:r>
      <w:r>
        <w:rPr>
          <w:rFonts w:hint="eastAsia" w:ascii="宋体" w:hAnsi="宋体" w:eastAsia="方正仿宋_GBK" w:cs="方正仿宋_GBK"/>
          <w:color w:val="000000"/>
          <w:sz w:val="32"/>
          <w:szCs w:val="32"/>
          <w:lang w:val="en-US" w:eastAsia="zh-CN"/>
        </w:rPr>
        <w:t>21</w:t>
      </w:r>
      <w:r>
        <w:rPr>
          <w:rFonts w:hint="eastAsia" w:ascii="宋体" w:hAnsi="宋体" w:eastAsia="方正仿宋_GBK" w:cs="方正仿宋_GBK"/>
          <w:color w:val="000000"/>
          <w:sz w:val="32"/>
          <w:szCs w:val="32"/>
        </w:rPr>
        <w:t>—202</w:t>
      </w:r>
      <w:r>
        <w:rPr>
          <w:rFonts w:hint="eastAsia" w:ascii="宋体" w:hAnsi="宋体" w:eastAsia="方正仿宋_GBK" w:cs="方正仿宋_GBK"/>
          <w:color w:val="000000"/>
          <w:sz w:val="32"/>
          <w:szCs w:val="32"/>
          <w:lang w:val="en-US" w:eastAsia="zh-CN"/>
        </w:rPr>
        <w:t>3</w:t>
      </w:r>
      <w:r>
        <w:rPr>
          <w:rFonts w:hint="eastAsia" w:ascii="宋体" w:hAnsi="宋体" w:eastAsia="方正仿宋_GBK" w:cs="方正仿宋_GBK"/>
          <w:color w:val="000000"/>
          <w:sz w:val="32"/>
          <w:szCs w:val="32"/>
        </w:rPr>
        <w:t>年农机购置补贴实施指导意见》，现予印发，请</w:t>
      </w:r>
      <w:r>
        <w:rPr>
          <w:rFonts w:hint="eastAsia" w:ascii="宋体" w:hAnsi="宋体" w:eastAsia="方正仿宋_GBK" w:cs="方正仿宋_GBK"/>
          <w:bCs/>
          <w:sz w:val="32"/>
          <w:szCs w:val="32"/>
        </w:rPr>
        <w:t>认真组织实施</w:t>
      </w:r>
      <w:r>
        <w:rPr>
          <w:rFonts w:hint="eastAsia" w:ascii="宋体" w:hAnsi="宋体"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宋体" w:hAnsi="宋体"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附件：安岳县20</w:t>
      </w:r>
      <w:r>
        <w:rPr>
          <w:rFonts w:hint="eastAsia" w:ascii="宋体" w:hAnsi="宋体" w:eastAsia="方正仿宋_GBK" w:cs="方正仿宋_GBK"/>
          <w:color w:val="000000"/>
          <w:sz w:val="32"/>
          <w:szCs w:val="32"/>
          <w:lang w:val="en-US" w:eastAsia="zh-CN"/>
        </w:rPr>
        <w:t>21-</w:t>
      </w:r>
      <w:r>
        <w:rPr>
          <w:rFonts w:hint="eastAsia" w:ascii="宋体" w:hAnsi="宋体" w:eastAsia="方正仿宋_GBK" w:cs="方正仿宋_GBK"/>
          <w:color w:val="000000"/>
          <w:sz w:val="32"/>
          <w:szCs w:val="32"/>
        </w:rPr>
        <w:t>202</w:t>
      </w:r>
      <w:r>
        <w:rPr>
          <w:rFonts w:hint="eastAsia" w:ascii="宋体" w:hAnsi="宋体" w:eastAsia="方正仿宋_GBK" w:cs="方正仿宋_GBK"/>
          <w:color w:val="000000"/>
          <w:sz w:val="32"/>
          <w:szCs w:val="32"/>
          <w:lang w:val="en-US" w:eastAsia="zh-CN"/>
        </w:rPr>
        <w:t>3</w:t>
      </w:r>
      <w:r>
        <w:rPr>
          <w:rFonts w:hint="eastAsia" w:ascii="宋体" w:hAnsi="宋体" w:eastAsia="方正仿宋_GBK" w:cs="方正仿宋_GBK"/>
          <w:color w:val="000000"/>
          <w:sz w:val="32"/>
          <w:szCs w:val="32"/>
        </w:rPr>
        <w:t>年农机购置补贴实施指导意见</w:t>
      </w:r>
    </w:p>
    <w:p>
      <w:pPr>
        <w:pStyle w:val="4"/>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宋体" w:hAnsi="宋体" w:eastAsia="方正仿宋_GBK" w:cs="方正仿宋_GBK"/>
          <w:bCs/>
          <w:sz w:val="32"/>
          <w:szCs w:val="32"/>
        </w:rPr>
      </w:pPr>
    </w:p>
    <w:p>
      <w:pPr>
        <w:pStyle w:val="4"/>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宋体" w:hAnsi="宋体" w:eastAsia="方正仿宋_GBK" w:cs="方正仿宋_GBK"/>
          <w:bCs/>
          <w:sz w:val="32"/>
          <w:szCs w:val="32"/>
        </w:rPr>
      </w:pPr>
    </w:p>
    <w:p>
      <w:pPr>
        <w:pStyle w:val="4"/>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宋体" w:hAnsi="宋体" w:eastAsia="方正仿宋_GBK" w:cs="方正仿宋_GBK"/>
          <w:bCs/>
          <w:sz w:val="32"/>
          <w:szCs w:val="32"/>
        </w:rPr>
      </w:pPr>
      <w:r>
        <w:rPr>
          <w:rFonts w:hint="eastAsia" w:ascii="宋体" w:hAnsi="宋体" w:eastAsia="方正仿宋_GBK" w:cs="方正仿宋_GBK"/>
          <w:bCs/>
          <w:sz w:val="32"/>
          <w:szCs w:val="32"/>
        </w:rPr>
        <w:t>安岳县</w:t>
      </w:r>
      <w:r>
        <w:rPr>
          <w:rFonts w:hint="eastAsia" w:ascii="宋体" w:hAnsi="宋体" w:eastAsia="方正仿宋_GBK" w:cs="方正仿宋_GBK"/>
          <w:bCs/>
          <w:sz w:val="32"/>
          <w:szCs w:val="32"/>
          <w:lang w:val="en-US" w:eastAsia="zh-CN"/>
        </w:rPr>
        <w:t>农业农村局</w:t>
      </w:r>
      <w:r>
        <w:rPr>
          <w:rFonts w:hint="eastAsia" w:ascii="宋体" w:hAnsi="宋体" w:eastAsia="方正仿宋_GBK" w:cs="方正仿宋_GBK"/>
          <w:bCs/>
          <w:sz w:val="32"/>
          <w:szCs w:val="32"/>
        </w:rPr>
        <w:t xml:space="preserve">       </w:t>
      </w:r>
      <w:r>
        <w:rPr>
          <w:rFonts w:hint="eastAsia" w:ascii="宋体" w:hAnsi="宋体" w:eastAsia="方正仿宋_GBK" w:cs="方正仿宋_GBK"/>
          <w:bCs/>
          <w:sz w:val="32"/>
          <w:szCs w:val="32"/>
          <w:lang w:val="en-US" w:eastAsia="zh-CN"/>
        </w:rPr>
        <w:t xml:space="preserve">      </w:t>
      </w:r>
      <w:r>
        <w:rPr>
          <w:rFonts w:hint="eastAsia" w:ascii="宋体" w:hAnsi="宋体" w:eastAsia="方正仿宋_GBK" w:cs="方正仿宋_GBK"/>
          <w:bCs/>
          <w:sz w:val="32"/>
          <w:szCs w:val="32"/>
        </w:rPr>
        <w:t>安岳县财政局</w:t>
      </w:r>
    </w:p>
    <w:p>
      <w:pPr>
        <w:pStyle w:val="4"/>
        <w:keepNext w:val="0"/>
        <w:keepLines w:val="0"/>
        <w:pageBreakBefore w:val="0"/>
        <w:widowControl w:val="0"/>
        <w:kinsoku/>
        <w:wordWrap/>
        <w:overflowPunct/>
        <w:topLinePunct w:val="0"/>
        <w:autoSpaceDE/>
        <w:autoSpaceDN/>
        <w:bidi w:val="0"/>
        <w:spacing w:line="580" w:lineRule="exact"/>
        <w:ind w:firstLine="5920" w:firstLineChars="1850"/>
        <w:textAlignment w:val="auto"/>
        <w:rPr>
          <w:rFonts w:hint="eastAsia" w:ascii="宋体" w:hAnsi="宋体" w:eastAsia="方正仿宋_GBK" w:cs="方正仿宋_GBK"/>
          <w:bCs/>
          <w:sz w:val="32"/>
          <w:szCs w:val="32"/>
        </w:rPr>
      </w:pPr>
    </w:p>
    <w:p>
      <w:pPr>
        <w:pStyle w:val="4"/>
        <w:keepNext w:val="0"/>
        <w:keepLines w:val="0"/>
        <w:pageBreakBefore w:val="0"/>
        <w:widowControl w:val="0"/>
        <w:kinsoku/>
        <w:wordWrap/>
        <w:overflowPunct/>
        <w:topLinePunct w:val="0"/>
        <w:autoSpaceDE/>
        <w:autoSpaceDN/>
        <w:bidi w:val="0"/>
        <w:spacing w:line="580" w:lineRule="exact"/>
        <w:ind w:firstLine="5120" w:firstLineChars="1600"/>
        <w:textAlignment w:val="auto"/>
        <w:rPr>
          <w:rFonts w:hint="eastAsia" w:ascii="宋体" w:hAnsi="宋体" w:eastAsia="方正仿宋_GBK" w:cs="方正仿宋_GBK"/>
          <w:bCs/>
          <w:sz w:val="32"/>
          <w:szCs w:val="32"/>
        </w:rPr>
      </w:pPr>
      <w:r>
        <w:rPr>
          <w:rFonts w:hint="eastAsia" w:ascii="宋体" w:hAnsi="宋体" w:eastAsia="方正仿宋_GBK" w:cs="方正仿宋_GBK"/>
          <w:bCs/>
          <w:sz w:val="32"/>
          <w:szCs w:val="32"/>
        </w:rPr>
        <w:t>20</w:t>
      </w:r>
      <w:r>
        <w:rPr>
          <w:rFonts w:hint="eastAsia" w:ascii="宋体" w:hAnsi="宋体" w:eastAsia="方正仿宋_GBK" w:cs="方正仿宋_GBK"/>
          <w:bCs/>
          <w:sz w:val="32"/>
          <w:szCs w:val="32"/>
          <w:lang w:val="en-US" w:eastAsia="zh-CN"/>
        </w:rPr>
        <w:t>21</w:t>
      </w:r>
      <w:r>
        <w:rPr>
          <w:rFonts w:hint="eastAsia" w:ascii="宋体" w:hAnsi="宋体" w:eastAsia="方正仿宋_GBK" w:cs="方正仿宋_GBK"/>
          <w:bCs/>
          <w:sz w:val="32"/>
          <w:szCs w:val="32"/>
        </w:rPr>
        <w:t>年</w:t>
      </w:r>
      <w:r>
        <w:rPr>
          <w:rFonts w:hint="eastAsia" w:ascii="宋体" w:hAnsi="宋体" w:eastAsia="方正仿宋_GBK" w:cs="方正仿宋_GBK"/>
          <w:bCs/>
          <w:sz w:val="32"/>
          <w:szCs w:val="32"/>
          <w:lang w:val="en-US" w:eastAsia="zh-CN"/>
        </w:rPr>
        <w:t>9</w:t>
      </w:r>
      <w:r>
        <w:rPr>
          <w:rFonts w:hint="eastAsia" w:ascii="宋体" w:hAnsi="宋体" w:eastAsia="方正仿宋_GBK" w:cs="方正仿宋_GBK"/>
          <w:bCs/>
          <w:sz w:val="32"/>
          <w:szCs w:val="32"/>
        </w:rPr>
        <w:t>月</w:t>
      </w:r>
      <w:r>
        <w:rPr>
          <w:rFonts w:hint="eastAsia" w:hAnsi="宋体" w:eastAsia="方正仿宋_GBK" w:cs="方正仿宋_GBK"/>
          <w:bCs/>
          <w:sz w:val="32"/>
          <w:szCs w:val="32"/>
          <w:lang w:val="en-US" w:eastAsia="zh-CN"/>
        </w:rPr>
        <w:t>29</w:t>
      </w:r>
      <w:r>
        <w:rPr>
          <w:rFonts w:hint="eastAsia" w:ascii="宋体" w:hAnsi="宋体" w:eastAsia="方正仿宋_GBK" w:cs="方正仿宋_GBK"/>
          <w:bCs/>
          <w:sz w:val="32"/>
          <w:szCs w:val="32"/>
        </w:rPr>
        <w:t>日</w:t>
      </w:r>
    </w:p>
    <w:p>
      <w:pPr>
        <w:pStyle w:val="4"/>
        <w:spacing w:line="600" w:lineRule="exact"/>
        <w:rPr>
          <w:rFonts w:hint="eastAsia" w:ascii="仿宋" w:hAnsi="仿宋" w:eastAsia="仿宋" w:cs="仿宋"/>
          <w:bCs/>
          <w:sz w:val="32"/>
          <w:szCs w:val="32"/>
        </w:rPr>
      </w:pPr>
    </w:p>
    <w:p>
      <w:pPr>
        <w:pStyle w:val="4"/>
        <w:spacing w:line="600" w:lineRule="exact"/>
        <w:rPr>
          <w:rFonts w:hint="eastAsia" w:ascii="仿宋" w:hAnsi="仿宋" w:eastAsia="仿宋" w:cs="仿宋"/>
          <w:bCs/>
          <w:sz w:val="32"/>
          <w:szCs w:val="32"/>
        </w:rPr>
      </w:pPr>
    </w:p>
    <w:p>
      <w:pPr>
        <w:pStyle w:val="4"/>
        <w:spacing w:line="600" w:lineRule="exact"/>
        <w:rPr>
          <w:rFonts w:hint="eastAsia" w:ascii="仿宋" w:hAnsi="仿宋" w:eastAsia="仿宋" w:cs="仿宋"/>
          <w:bCs/>
          <w:sz w:val="32"/>
          <w:szCs w:val="32"/>
        </w:rPr>
      </w:pPr>
    </w:p>
    <w:p>
      <w:pPr>
        <w:pStyle w:val="4"/>
        <w:spacing w:line="600" w:lineRule="exact"/>
        <w:rPr>
          <w:rFonts w:hint="eastAsia" w:ascii="仿宋" w:hAnsi="仿宋" w:eastAsia="仿宋" w:cs="仿宋"/>
          <w:bCs/>
          <w:sz w:val="32"/>
          <w:szCs w:val="32"/>
        </w:rPr>
      </w:pPr>
    </w:p>
    <w:p>
      <w:pPr>
        <w:pStyle w:val="4"/>
        <w:spacing w:line="600" w:lineRule="exact"/>
        <w:rPr>
          <w:rFonts w:hint="eastAsia" w:ascii="仿宋" w:hAnsi="仿宋" w:eastAsia="仿宋" w:cs="仿宋"/>
          <w:bCs/>
          <w:sz w:val="32"/>
          <w:szCs w:val="32"/>
        </w:rPr>
      </w:pPr>
    </w:p>
    <w:p>
      <w:pPr>
        <w:pStyle w:val="4"/>
        <w:spacing w:line="600" w:lineRule="exact"/>
        <w:rPr>
          <w:rFonts w:hint="eastAsia" w:ascii="仿宋" w:hAnsi="仿宋" w:eastAsia="仿宋" w:cs="仿宋"/>
          <w:bCs/>
          <w:sz w:val="32"/>
          <w:szCs w:val="32"/>
        </w:rPr>
      </w:pPr>
    </w:p>
    <w:p>
      <w:pPr>
        <w:pStyle w:val="4"/>
        <w:spacing w:line="600" w:lineRule="exact"/>
        <w:rPr>
          <w:rFonts w:hint="eastAsia" w:ascii="仿宋" w:hAnsi="仿宋" w:eastAsia="仿宋" w:cs="仿宋"/>
          <w:bCs/>
          <w:sz w:val="32"/>
          <w:szCs w:val="32"/>
        </w:rPr>
      </w:pPr>
    </w:p>
    <w:p>
      <w:pPr>
        <w:pStyle w:val="4"/>
        <w:spacing w:line="600" w:lineRule="exact"/>
        <w:rPr>
          <w:rFonts w:hint="eastAsia" w:ascii="仿宋" w:hAnsi="仿宋" w:eastAsia="仿宋" w:cs="仿宋"/>
          <w:bCs/>
          <w:sz w:val="32"/>
          <w:szCs w:val="32"/>
        </w:rPr>
      </w:pPr>
    </w:p>
    <w:p>
      <w:pPr>
        <w:pStyle w:val="4"/>
        <w:spacing w:line="600" w:lineRule="exact"/>
        <w:rPr>
          <w:rFonts w:hint="eastAsia" w:ascii="仿宋" w:hAnsi="仿宋" w:eastAsia="仿宋" w:cs="仿宋"/>
          <w:bCs/>
          <w:sz w:val="32"/>
          <w:szCs w:val="32"/>
        </w:rPr>
      </w:pPr>
    </w:p>
    <w:p>
      <w:pPr>
        <w:pStyle w:val="4"/>
        <w:spacing w:line="600" w:lineRule="exact"/>
        <w:rPr>
          <w:rFonts w:hint="eastAsia" w:ascii="仿宋" w:hAnsi="仿宋" w:eastAsia="仿宋" w:cs="仿宋"/>
          <w:bCs/>
          <w:sz w:val="32"/>
          <w:szCs w:val="32"/>
        </w:rPr>
      </w:pPr>
    </w:p>
    <w:p>
      <w:pPr>
        <w:pStyle w:val="4"/>
        <w:spacing w:line="600" w:lineRule="exact"/>
        <w:rPr>
          <w:rFonts w:hint="eastAsia" w:ascii="仿宋" w:hAnsi="仿宋" w:eastAsia="仿宋" w:cs="仿宋"/>
          <w:bCs/>
          <w:sz w:val="32"/>
          <w:szCs w:val="32"/>
        </w:rPr>
      </w:pPr>
    </w:p>
    <w:p>
      <w:pPr>
        <w:pStyle w:val="4"/>
        <w:spacing w:line="600" w:lineRule="exact"/>
        <w:rPr>
          <w:rFonts w:hint="eastAsia" w:ascii="仿宋" w:hAnsi="仿宋" w:eastAsia="仿宋" w:cs="仿宋"/>
          <w:bCs/>
          <w:sz w:val="32"/>
          <w:szCs w:val="32"/>
        </w:rPr>
      </w:pPr>
    </w:p>
    <w:p>
      <w:pPr>
        <w:pStyle w:val="4"/>
        <w:spacing w:line="600" w:lineRule="exac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_GBK" w:cs="方正小标宋_GBK"/>
          <w:b w:val="0"/>
          <w:bCs w:val="0"/>
          <w:color w:val="000000"/>
          <w:sz w:val="44"/>
          <w:szCs w:val="44"/>
        </w:rPr>
      </w:pPr>
      <w:r>
        <w:rPr>
          <w:rFonts w:hint="eastAsia" w:ascii="宋体" w:hAnsi="宋体" w:eastAsia="方正小标宋_GBK" w:cs="方正小标宋_GBK"/>
          <w:b w:val="0"/>
          <w:bCs w:val="0"/>
          <w:color w:val="000000"/>
          <w:sz w:val="44"/>
          <w:szCs w:val="44"/>
        </w:rPr>
        <w:t>安岳县20</w:t>
      </w:r>
      <w:r>
        <w:rPr>
          <w:rFonts w:hint="eastAsia" w:ascii="宋体" w:hAnsi="宋体" w:eastAsia="方正小标宋_GBK" w:cs="方正小标宋_GBK"/>
          <w:b w:val="0"/>
          <w:bCs w:val="0"/>
          <w:color w:val="000000"/>
          <w:sz w:val="44"/>
          <w:szCs w:val="44"/>
          <w:lang w:val="en-US" w:eastAsia="zh-CN"/>
        </w:rPr>
        <w:t>21</w:t>
      </w:r>
      <w:r>
        <w:rPr>
          <w:rFonts w:hint="eastAsia" w:ascii="宋体" w:hAnsi="宋体" w:eastAsia="方正小标宋_GBK" w:cs="方正小标宋_GBK"/>
          <w:b w:val="0"/>
          <w:bCs w:val="0"/>
          <w:color w:val="000000"/>
          <w:sz w:val="44"/>
          <w:szCs w:val="44"/>
        </w:rPr>
        <w:t>—202</w:t>
      </w:r>
      <w:r>
        <w:rPr>
          <w:rFonts w:hint="eastAsia" w:ascii="宋体" w:hAnsi="宋体" w:eastAsia="方正小标宋_GBK" w:cs="方正小标宋_GBK"/>
          <w:b w:val="0"/>
          <w:bCs w:val="0"/>
          <w:color w:val="000000"/>
          <w:sz w:val="44"/>
          <w:szCs w:val="44"/>
          <w:lang w:val="en-US" w:eastAsia="zh-CN"/>
        </w:rPr>
        <w:t>3</w:t>
      </w:r>
      <w:r>
        <w:rPr>
          <w:rFonts w:hint="eastAsia" w:ascii="宋体" w:hAnsi="宋体" w:eastAsia="方正小标宋_GBK" w:cs="方正小标宋_GBK"/>
          <w:b w:val="0"/>
          <w:bCs w:val="0"/>
          <w:color w:val="000000"/>
          <w:sz w:val="44"/>
          <w:szCs w:val="44"/>
        </w:rPr>
        <w:t>年农机购置补贴实施</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_GBK" w:cs="方正小标宋_GBK"/>
          <w:b w:val="0"/>
          <w:bCs w:val="0"/>
          <w:color w:val="000000"/>
          <w:sz w:val="44"/>
          <w:szCs w:val="44"/>
        </w:rPr>
      </w:pPr>
      <w:r>
        <w:rPr>
          <w:rFonts w:hint="eastAsia" w:ascii="宋体" w:hAnsi="宋体" w:eastAsia="方正小标宋_GBK" w:cs="方正小标宋_GBK"/>
          <w:b w:val="0"/>
          <w:bCs w:val="0"/>
          <w:color w:val="000000"/>
          <w:sz w:val="44"/>
          <w:szCs w:val="44"/>
        </w:rPr>
        <w:t>指导意见</w:t>
      </w:r>
    </w:p>
    <w:p>
      <w:pPr>
        <w:keepNext w:val="0"/>
        <w:keepLines w:val="0"/>
        <w:pageBreakBefore w:val="0"/>
        <w:kinsoku/>
        <w:wordWrap/>
        <w:overflowPunct/>
        <w:topLinePunct w:val="0"/>
        <w:autoSpaceDE/>
        <w:autoSpaceDN/>
        <w:bidi w:val="0"/>
        <w:spacing w:line="580" w:lineRule="exact"/>
        <w:ind w:firstLine="640" w:firstLineChars="200"/>
        <w:rPr>
          <w:rFonts w:hint="eastAsia" w:ascii="宋体" w:hAnsi="宋体"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一、总体要求</w:t>
      </w:r>
    </w:p>
    <w:p>
      <w:pPr>
        <w:pStyle w:val="7"/>
        <w:keepNext w:val="0"/>
        <w:keepLines w:val="0"/>
        <w:pageBreakBefore w:val="0"/>
        <w:tabs>
          <w:tab w:val="left" w:pos="1806"/>
        </w:tabs>
        <w:kinsoku/>
        <w:wordWrap/>
        <w:overflowPunct/>
        <w:topLinePunct w:val="0"/>
        <w:autoSpaceDE/>
        <w:autoSpaceDN/>
        <w:bidi w:val="0"/>
        <w:adjustRightInd/>
        <w:snapToGrid w:val="0"/>
        <w:spacing w:before="0" w:beforeAutospacing="0" w:after="0" w:afterAutospacing="0" w:line="580" w:lineRule="exact"/>
        <w:ind w:firstLine="640" w:firstLineChars="200"/>
        <w:jc w:val="both"/>
        <w:rPr>
          <w:rFonts w:hint="eastAsia"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rPr>
        <w:t>坚持以习近平新时代中国特色社会主义思想为指导，全面贯彻党的十九大和十九届二中、三中、四中、五中全会精神，落实党中央国务院和省委省政府“三农”工作决策部署，和《四川省人民政府关于加快推进</w:t>
      </w:r>
      <w:r>
        <w:rPr>
          <w:rFonts w:hint="eastAsia" w:ascii="宋体" w:hAnsi="宋体" w:eastAsia="方正仿宋_GBK" w:cs="方正仿宋_GBK"/>
          <w:color w:val="000000"/>
          <w:kern w:val="0"/>
          <w:sz w:val="32"/>
          <w:szCs w:val="32"/>
        </w:rPr>
        <w:fldChar w:fldCharType="begin"/>
      </w:r>
      <w:r>
        <w:rPr>
          <w:rFonts w:hint="eastAsia" w:ascii="宋体" w:hAnsi="宋体" w:eastAsia="方正仿宋_GBK" w:cs="方正仿宋_GBK"/>
          <w:color w:val="000000"/>
          <w:kern w:val="0"/>
          <w:sz w:val="32"/>
          <w:szCs w:val="32"/>
        </w:rPr>
        <w:instrText xml:space="preserve"> HYPERLINK "http://www.nyjx.cn/" \t "_blank" </w:instrText>
      </w:r>
      <w:r>
        <w:rPr>
          <w:rFonts w:hint="eastAsia" w:ascii="宋体" w:hAnsi="宋体" w:eastAsia="方正仿宋_GBK" w:cs="方正仿宋_GBK"/>
          <w:color w:val="000000"/>
          <w:kern w:val="0"/>
          <w:sz w:val="32"/>
          <w:szCs w:val="32"/>
        </w:rPr>
        <w:fldChar w:fldCharType="separate"/>
      </w:r>
      <w:r>
        <w:rPr>
          <w:rFonts w:hint="eastAsia" w:ascii="宋体" w:hAnsi="宋体" w:eastAsia="方正仿宋_GBK" w:cs="方正仿宋_GBK"/>
          <w:color w:val="000000"/>
          <w:kern w:val="0"/>
          <w:sz w:val="32"/>
          <w:szCs w:val="32"/>
        </w:rPr>
        <w:t>农业机械</w:t>
      </w:r>
      <w:r>
        <w:rPr>
          <w:rFonts w:hint="eastAsia" w:ascii="宋体" w:hAnsi="宋体" w:eastAsia="方正仿宋_GBK" w:cs="方正仿宋_GBK"/>
          <w:color w:val="000000"/>
          <w:kern w:val="0"/>
          <w:sz w:val="32"/>
          <w:szCs w:val="32"/>
        </w:rPr>
        <w:fldChar w:fldCharType="end"/>
      </w:r>
      <w:r>
        <w:rPr>
          <w:rFonts w:hint="eastAsia" w:ascii="宋体" w:hAnsi="宋体" w:eastAsia="方正仿宋_GBK" w:cs="方正仿宋_GBK"/>
          <w:color w:val="000000"/>
          <w:kern w:val="0"/>
          <w:sz w:val="32"/>
          <w:szCs w:val="32"/>
        </w:rPr>
        <w:t>化和</w:t>
      </w:r>
      <w:r>
        <w:rPr>
          <w:rFonts w:hint="eastAsia" w:ascii="宋体" w:hAnsi="宋体" w:eastAsia="方正仿宋_GBK" w:cs="方正仿宋_GBK"/>
          <w:color w:val="000000"/>
          <w:kern w:val="0"/>
          <w:sz w:val="32"/>
          <w:szCs w:val="32"/>
        </w:rPr>
        <w:fldChar w:fldCharType="begin"/>
      </w:r>
      <w:r>
        <w:rPr>
          <w:rFonts w:hint="eastAsia" w:ascii="宋体" w:hAnsi="宋体" w:eastAsia="方正仿宋_GBK" w:cs="方正仿宋_GBK"/>
          <w:color w:val="000000"/>
          <w:kern w:val="0"/>
          <w:sz w:val="32"/>
          <w:szCs w:val="32"/>
        </w:rPr>
        <w:instrText xml:space="preserve"> HYPERLINK "http://www.nyjx.cn/" \t "_blank" </w:instrText>
      </w:r>
      <w:r>
        <w:rPr>
          <w:rFonts w:hint="eastAsia" w:ascii="宋体" w:hAnsi="宋体" w:eastAsia="方正仿宋_GBK" w:cs="方正仿宋_GBK"/>
          <w:color w:val="000000"/>
          <w:kern w:val="0"/>
          <w:sz w:val="32"/>
          <w:szCs w:val="32"/>
        </w:rPr>
        <w:fldChar w:fldCharType="separate"/>
      </w:r>
      <w:r>
        <w:rPr>
          <w:rFonts w:hint="eastAsia" w:ascii="宋体" w:hAnsi="宋体" w:eastAsia="方正仿宋_GBK" w:cs="方正仿宋_GBK"/>
          <w:color w:val="000000"/>
          <w:kern w:val="0"/>
          <w:sz w:val="32"/>
          <w:szCs w:val="32"/>
        </w:rPr>
        <w:t>农机</w:t>
      </w:r>
      <w:r>
        <w:rPr>
          <w:rFonts w:hint="eastAsia" w:ascii="宋体" w:hAnsi="宋体" w:eastAsia="方正仿宋_GBK" w:cs="方正仿宋_GBK"/>
          <w:color w:val="000000"/>
          <w:kern w:val="0"/>
          <w:sz w:val="32"/>
          <w:szCs w:val="32"/>
        </w:rPr>
        <w:fldChar w:fldCharType="end"/>
      </w:r>
      <w:r>
        <w:rPr>
          <w:rFonts w:hint="eastAsia" w:ascii="宋体" w:hAnsi="宋体" w:eastAsia="方正仿宋_GBK" w:cs="方正仿宋_GBK"/>
          <w:color w:val="000000"/>
          <w:kern w:val="0"/>
          <w:sz w:val="32"/>
          <w:szCs w:val="32"/>
        </w:rPr>
        <w:t>装备产业转型升级的实施意见》（川府发〔2019〕24号）要求，紧紧围绕实施乡村振兴战略，以推进农业供给侧结构性改革、促进农业机械化全程全面高质高效发展为基本要求，突出重点，全力保障粮食和主要农产品生产全程机械化的需求，坚持绿色生态导向，大力推广节能环保、精准高效农业机械化技术，促进农业绿色发展</w:t>
      </w:r>
      <w:r>
        <w:rPr>
          <w:rFonts w:hint="eastAsia" w:ascii="宋体" w:hAnsi="宋体" w:eastAsia="方正仿宋_GBK" w:cs="方正仿宋_GBK"/>
          <w:color w:val="000000"/>
          <w:kern w:val="0"/>
          <w:sz w:val="32"/>
          <w:szCs w:val="32"/>
          <w:lang w:eastAsia="zh-CN"/>
        </w:rPr>
        <w:t>。</w:t>
      </w:r>
      <w:r>
        <w:rPr>
          <w:rFonts w:hint="eastAsia" w:ascii="宋体" w:hAnsi="宋体" w:eastAsia="方正仿宋_GBK" w:cs="方正仿宋_GBK"/>
          <w:color w:val="000000"/>
          <w:kern w:val="0"/>
          <w:sz w:val="32"/>
          <w:szCs w:val="32"/>
        </w:rPr>
        <w:t>以“五良”融合为牵引，推动丘陵山区突破发展，促进全</w:t>
      </w:r>
      <w:r>
        <w:rPr>
          <w:rFonts w:hint="eastAsia" w:ascii="宋体" w:hAnsi="宋体" w:eastAsia="方正仿宋_GBK" w:cs="方正仿宋_GBK"/>
          <w:color w:val="000000"/>
          <w:kern w:val="0"/>
          <w:sz w:val="32"/>
          <w:szCs w:val="32"/>
          <w:lang w:val="en-US" w:eastAsia="zh-CN"/>
        </w:rPr>
        <w:t>县</w:t>
      </w:r>
      <w:r>
        <w:rPr>
          <w:rFonts w:hint="eastAsia" w:ascii="宋体" w:hAnsi="宋体" w:eastAsia="方正仿宋_GBK" w:cs="方正仿宋_GBK"/>
          <w:color w:val="000000"/>
          <w:kern w:val="0"/>
          <w:sz w:val="32"/>
          <w:szCs w:val="32"/>
        </w:rPr>
        <w:fldChar w:fldCharType="begin"/>
      </w:r>
      <w:r>
        <w:rPr>
          <w:rFonts w:hint="eastAsia" w:ascii="宋体" w:hAnsi="宋体" w:eastAsia="方正仿宋_GBK" w:cs="方正仿宋_GBK"/>
          <w:color w:val="000000"/>
          <w:kern w:val="0"/>
          <w:sz w:val="32"/>
          <w:szCs w:val="32"/>
        </w:rPr>
        <w:instrText xml:space="preserve"> HYPERLINK "http://www.nyjx.cn/" \t "_blank" </w:instrText>
      </w:r>
      <w:r>
        <w:rPr>
          <w:rFonts w:hint="eastAsia" w:ascii="宋体" w:hAnsi="宋体" w:eastAsia="方正仿宋_GBK" w:cs="方正仿宋_GBK"/>
          <w:color w:val="000000"/>
          <w:kern w:val="0"/>
          <w:sz w:val="32"/>
          <w:szCs w:val="32"/>
        </w:rPr>
        <w:fldChar w:fldCharType="separate"/>
      </w:r>
      <w:r>
        <w:rPr>
          <w:rFonts w:hint="eastAsia" w:ascii="宋体" w:hAnsi="宋体" w:eastAsia="方正仿宋_GBK" w:cs="方正仿宋_GBK"/>
          <w:color w:val="000000"/>
          <w:kern w:val="0"/>
          <w:sz w:val="32"/>
          <w:szCs w:val="32"/>
        </w:rPr>
        <w:t>农业机械</w:t>
      </w:r>
      <w:r>
        <w:rPr>
          <w:rFonts w:hint="eastAsia" w:ascii="宋体" w:hAnsi="宋体" w:eastAsia="方正仿宋_GBK" w:cs="方正仿宋_GBK"/>
          <w:color w:val="000000"/>
          <w:kern w:val="0"/>
          <w:sz w:val="32"/>
          <w:szCs w:val="32"/>
        </w:rPr>
        <w:fldChar w:fldCharType="end"/>
      </w:r>
      <w:r>
        <w:rPr>
          <w:rFonts w:hint="eastAsia" w:ascii="宋体" w:hAnsi="宋体" w:eastAsia="方正仿宋_GBK" w:cs="方正仿宋_GBK"/>
          <w:color w:val="000000"/>
          <w:kern w:val="0"/>
          <w:sz w:val="32"/>
          <w:szCs w:val="32"/>
        </w:rPr>
        <w:t>化向全程高质高效节能转型升级，加快</w:t>
      </w:r>
      <w:r>
        <w:rPr>
          <w:rFonts w:hint="eastAsia" w:ascii="宋体" w:hAnsi="宋体" w:eastAsia="方正仿宋_GBK" w:cs="方正仿宋_GBK"/>
          <w:color w:val="000000"/>
          <w:kern w:val="0"/>
          <w:sz w:val="32"/>
          <w:szCs w:val="32"/>
        </w:rPr>
        <w:fldChar w:fldCharType="begin"/>
      </w:r>
      <w:r>
        <w:rPr>
          <w:rFonts w:hint="eastAsia" w:ascii="宋体" w:hAnsi="宋体" w:eastAsia="方正仿宋_GBK" w:cs="方正仿宋_GBK"/>
          <w:color w:val="000000"/>
          <w:kern w:val="0"/>
          <w:sz w:val="32"/>
          <w:szCs w:val="32"/>
        </w:rPr>
        <w:instrText xml:space="preserve"> HYPERLINK "http://www.nyjx.cn/" \t "_blank" </w:instrText>
      </w:r>
      <w:r>
        <w:rPr>
          <w:rFonts w:hint="eastAsia" w:ascii="宋体" w:hAnsi="宋体" w:eastAsia="方正仿宋_GBK" w:cs="方正仿宋_GBK"/>
          <w:color w:val="000000"/>
          <w:kern w:val="0"/>
          <w:sz w:val="32"/>
          <w:szCs w:val="32"/>
        </w:rPr>
        <w:fldChar w:fldCharType="separate"/>
      </w:r>
      <w:r>
        <w:rPr>
          <w:rFonts w:hint="eastAsia" w:ascii="宋体" w:hAnsi="宋体" w:eastAsia="方正仿宋_GBK" w:cs="方正仿宋_GBK"/>
          <w:color w:val="000000"/>
          <w:kern w:val="0"/>
          <w:sz w:val="32"/>
          <w:szCs w:val="32"/>
        </w:rPr>
        <w:t>农业机械</w:t>
      </w:r>
      <w:r>
        <w:rPr>
          <w:rFonts w:hint="eastAsia" w:ascii="宋体" w:hAnsi="宋体" w:eastAsia="方正仿宋_GBK" w:cs="方正仿宋_GBK"/>
          <w:color w:val="000000"/>
          <w:kern w:val="0"/>
          <w:sz w:val="32"/>
          <w:szCs w:val="32"/>
        </w:rPr>
        <w:fldChar w:fldCharType="end"/>
      </w:r>
      <w:r>
        <w:rPr>
          <w:rFonts w:hint="eastAsia" w:ascii="宋体" w:hAnsi="宋体" w:eastAsia="方正仿宋_GBK" w:cs="方正仿宋_GBK"/>
          <w:color w:val="000000"/>
          <w:kern w:val="0"/>
          <w:sz w:val="32"/>
          <w:szCs w:val="32"/>
        </w:rPr>
        <w:t>制造业向实用型、多功能型转型升级，提升</w:t>
      </w:r>
      <w:r>
        <w:rPr>
          <w:rFonts w:hint="eastAsia" w:ascii="宋体" w:hAnsi="宋体" w:eastAsia="方正仿宋_GBK" w:cs="方正仿宋_GBK"/>
          <w:color w:val="000000"/>
          <w:kern w:val="0"/>
          <w:sz w:val="32"/>
          <w:szCs w:val="32"/>
          <w:lang w:val="en-US" w:eastAsia="zh-CN"/>
        </w:rPr>
        <w:t>安岳</w:t>
      </w:r>
      <w:r>
        <w:rPr>
          <w:rFonts w:hint="eastAsia" w:ascii="宋体" w:hAnsi="宋体" w:eastAsia="方正仿宋_GBK" w:cs="方正仿宋_GBK"/>
          <w:color w:val="000000"/>
          <w:kern w:val="0"/>
          <w:sz w:val="32"/>
          <w:szCs w:val="32"/>
        </w:rPr>
        <w:t>农业机械化作业水平，为实施乡村振兴战略、推进农业农村现代化提供坚实支撑。</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二、补贴范围和补贴机具</w:t>
      </w:r>
    </w:p>
    <w:p>
      <w:pPr>
        <w:keepNext w:val="0"/>
        <w:keepLines w:val="0"/>
        <w:pageBreakBefore w:val="0"/>
        <w:kinsoku/>
        <w:wordWrap/>
        <w:overflowPunct/>
        <w:topLinePunct w:val="0"/>
        <w:autoSpaceDE/>
        <w:autoSpaceDN/>
        <w:bidi w:val="0"/>
        <w:adjustRightInd w:val="0"/>
        <w:snapToGrid w:val="0"/>
        <w:spacing w:line="580" w:lineRule="exact"/>
        <w:ind w:firstLine="643" w:firstLineChars="200"/>
        <w:rPr>
          <w:rFonts w:hint="eastAsia" w:ascii="宋体" w:hAnsi="宋体" w:eastAsia="方正仿宋_GBK" w:cs="方正仿宋_GBK"/>
          <w:color w:val="000000"/>
          <w:kern w:val="0"/>
          <w:sz w:val="32"/>
          <w:szCs w:val="32"/>
        </w:rPr>
      </w:pPr>
      <w:r>
        <w:rPr>
          <w:rFonts w:hint="eastAsia" w:ascii="宋体" w:hAnsi="宋体" w:eastAsia="方正楷体_GBK" w:cs="方正楷体_GBK"/>
          <w:b/>
          <w:color w:val="000000"/>
          <w:kern w:val="0"/>
          <w:sz w:val="32"/>
          <w:szCs w:val="32"/>
        </w:rPr>
        <w:t>（一）补贴机具种类范围。</w:t>
      </w:r>
      <w:r>
        <w:rPr>
          <w:rFonts w:hint="eastAsia" w:ascii="宋体" w:hAnsi="宋体" w:eastAsia="方正仿宋_GBK" w:cs="方正仿宋_GBK"/>
          <w:color w:val="000000"/>
          <w:kern w:val="0"/>
          <w:sz w:val="32"/>
          <w:szCs w:val="32"/>
        </w:rPr>
        <w:t>我县严格执行</w:t>
      </w:r>
      <w:r>
        <w:rPr>
          <w:rFonts w:hint="eastAsia" w:ascii="宋体" w:hAnsi="宋体" w:eastAsia="方正仿宋_GBK" w:cs="方正仿宋_GBK"/>
          <w:color w:val="000000"/>
          <w:kern w:val="0"/>
          <w:sz w:val="32"/>
          <w:szCs w:val="32"/>
          <w:lang w:val="en-US" w:eastAsia="zh-CN" w:bidi="ar-SA"/>
        </w:rPr>
        <w:t>四川省2021-2023年农机购置补贴机具种类范围（以下简称“补贴范围”），补贴范围共15大类39小类133个品目（详见附件</w:t>
      </w:r>
      <w:r>
        <w:rPr>
          <w:rFonts w:hint="eastAsia" w:ascii="宋体" w:hAnsi="宋体" w:eastAsia="方正仿宋_GBK" w:cs="方正仿宋_GBK"/>
          <w:color w:val="000000"/>
          <w:kern w:val="0"/>
          <w:sz w:val="32"/>
          <w:szCs w:val="32"/>
          <w:lang w:val="en-US" w:eastAsia="zh-CN"/>
        </w:rPr>
        <w:t>1）。对</w:t>
      </w:r>
      <w:r>
        <w:rPr>
          <w:rFonts w:hint="eastAsia" w:ascii="宋体" w:hAnsi="宋体" w:eastAsia="方正仿宋_GBK" w:cs="方正仿宋_GBK"/>
          <w:color w:val="000000"/>
          <w:kern w:val="0"/>
          <w:sz w:val="32"/>
          <w:szCs w:val="32"/>
        </w:rPr>
        <w:t>补贴范围内机具</w:t>
      </w:r>
      <w:r>
        <w:rPr>
          <w:rFonts w:hint="eastAsia" w:ascii="宋体" w:hAnsi="宋体" w:eastAsia="方正仿宋_GBK" w:cs="方正仿宋_GBK"/>
          <w:color w:val="000000"/>
          <w:kern w:val="0"/>
          <w:sz w:val="32"/>
          <w:szCs w:val="32"/>
          <w:lang w:val="en-US" w:eastAsia="zh-CN"/>
        </w:rPr>
        <w:t>应补尽补</w:t>
      </w:r>
      <w:r>
        <w:rPr>
          <w:rFonts w:hint="eastAsia" w:ascii="宋体" w:hAnsi="宋体" w:eastAsia="方正仿宋_GBK" w:cs="方正仿宋_GBK"/>
          <w:color w:val="000000"/>
          <w:kern w:val="0"/>
          <w:sz w:val="32"/>
          <w:szCs w:val="32"/>
        </w:rPr>
        <w:t>。优先保证粮食等主要农产品生产所需机具和免耕播种、高效植保、节水灌溉、高效施肥、秸秆还田离田、残膜回收、畜禽粪污资源化利用、病死畜禽无害化处理等农业绿色发展机具的补贴需要。补贴范围保持总体稳定，必要的调整按年度进行。</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rPr>
          <w:rFonts w:hint="eastAsia" w:ascii="宋体" w:hAnsi="宋体" w:eastAsia="方正仿宋_GBK" w:cs="方正仿宋_GBK"/>
          <w:color w:val="000000"/>
          <w:kern w:val="0"/>
          <w:sz w:val="32"/>
          <w:szCs w:val="32"/>
        </w:rPr>
      </w:pPr>
      <w:r>
        <w:rPr>
          <w:rFonts w:hint="eastAsia" w:ascii="宋体" w:hAnsi="宋体" w:eastAsia="方正楷体_GBK" w:cs="方正楷体_GBK"/>
          <w:b/>
          <w:color w:val="000000"/>
          <w:kern w:val="0"/>
          <w:sz w:val="32"/>
          <w:szCs w:val="32"/>
        </w:rPr>
        <w:t>（二）补贴机具资质。</w:t>
      </w:r>
      <w:r>
        <w:rPr>
          <w:rFonts w:hint="eastAsia" w:ascii="宋体" w:hAnsi="宋体" w:eastAsia="方正仿宋_GBK" w:cs="方正仿宋_GBK"/>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rPr>
          <w:rFonts w:hint="eastAsia"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rPr>
        <w:t>农机购置补贴机具资质采信农机产品认证结果和新产品试点具体办法按农业部规定执行。补贴机具须在明显位置固定标有生产企业、产品名称和型号、出厂编号、生产日期、执行标准等信息的永久性铭牌。</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三、补贴对象和补贴标准</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rPr>
          <w:rFonts w:hint="eastAsia" w:ascii="宋体" w:hAnsi="宋体" w:eastAsia="方正仿宋_GBK" w:cs="方正仿宋_GBK"/>
          <w:color w:val="000000"/>
          <w:kern w:val="0"/>
          <w:sz w:val="32"/>
          <w:szCs w:val="32"/>
        </w:rPr>
      </w:pPr>
      <w:r>
        <w:rPr>
          <w:rFonts w:hint="eastAsia" w:ascii="宋体" w:hAnsi="宋体" w:eastAsia="方正楷体_GBK" w:cs="方正楷体_GBK"/>
          <w:b/>
          <w:color w:val="000000"/>
          <w:kern w:val="0"/>
          <w:sz w:val="32"/>
          <w:szCs w:val="32"/>
        </w:rPr>
        <w:t>（一）补贴对象。</w:t>
      </w:r>
      <w:r>
        <w:rPr>
          <w:rFonts w:hint="eastAsia" w:ascii="宋体" w:hAnsi="宋体" w:eastAsia="方正仿宋_GBK" w:cs="方正仿宋_GBK"/>
          <w:color w:val="000000"/>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7"/>
        <w:keepNext w:val="0"/>
        <w:keepLines w:val="0"/>
        <w:pageBreakBefore w:val="0"/>
        <w:kinsoku/>
        <w:wordWrap/>
        <w:overflowPunct/>
        <w:topLinePunct w:val="0"/>
        <w:autoSpaceDE/>
        <w:autoSpaceDN/>
        <w:bidi w:val="0"/>
        <w:spacing w:before="0" w:beforeAutospacing="0" w:after="0" w:afterAutospacing="0" w:line="580" w:lineRule="exact"/>
        <w:ind w:firstLine="643" w:firstLineChars="200"/>
        <w:jc w:val="both"/>
        <w:textAlignment w:val="baseline"/>
        <w:rPr>
          <w:rFonts w:hint="eastAsia" w:ascii="宋体" w:hAnsi="宋体" w:eastAsia="方正仿宋_GBK" w:cs="方正仿宋_GBK"/>
          <w:color w:val="000000"/>
          <w:kern w:val="0"/>
          <w:sz w:val="32"/>
          <w:szCs w:val="32"/>
          <w:lang w:val="en-US" w:eastAsia="zh-CN" w:bidi="ar-SA"/>
        </w:rPr>
      </w:pPr>
      <w:r>
        <w:rPr>
          <w:rFonts w:hint="eastAsia" w:ascii="宋体" w:hAnsi="宋体" w:eastAsia="方正楷体_GBK" w:cs="方正楷体_GBK"/>
          <w:b/>
          <w:color w:val="000000"/>
          <w:kern w:val="0"/>
          <w:sz w:val="32"/>
          <w:szCs w:val="32"/>
          <w:lang w:val="en-US" w:eastAsia="zh-CN" w:bidi="ar-SA"/>
        </w:rPr>
        <w:t>（二）补贴标准。</w:t>
      </w:r>
      <w:r>
        <w:rPr>
          <w:rFonts w:hint="eastAsia" w:ascii="宋体" w:hAnsi="宋体" w:eastAsia="方正仿宋_GBK" w:cs="方正仿宋_GBK"/>
          <w:color w:val="000000"/>
          <w:kern w:val="0"/>
          <w:sz w:val="32"/>
          <w:szCs w:val="32"/>
          <w:lang w:val="en-US" w:eastAsia="zh-CN" w:bidi="ar-SA"/>
        </w:rPr>
        <w:t>中央财政农机购置补贴实行定额补贴，安岳县按照四川省农业厅门户网站对外公告的补贴标准执行，具体标准按照四川省农业厅、四川省财政厅联合制定并向社会公告的补贴额执行。补贴额测算比例原则上不超过30%，通用类机具补贴额原则上不超过农业农村部发布的最高补贴额。在政策实施过程中，发现具体产品或档次的中央财政资金实际补贴比例超过50%的，县农业农村部门第一时间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农业农村厅视情况及时调整。当补贴资金出现较多缺口，农业农村厅将依据有关规定下调部分机具的补贴额。</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baseline"/>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结合我县实际，原则上购机者设置上限为：每一个身份证每年度内享受补贴资金总额不得超过250000元，购置</w:t>
      </w:r>
      <w:r>
        <w:rPr>
          <w:rFonts w:hint="eastAsia" w:ascii="宋体" w:hAnsi="宋体" w:eastAsia="方正仿宋_GBK" w:cs="方正仿宋_GBK"/>
          <w:color w:val="000000"/>
          <w:kern w:val="0"/>
          <w:sz w:val="32"/>
          <w:szCs w:val="32"/>
          <w:lang w:val="en-US" w:eastAsia="zh-CN" w:bidi="ar-SA"/>
        </w:rPr>
        <w:fldChar w:fldCharType="begin"/>
      </w:r>
      <w:r>
        <w:rPr>
          <w:rFonts w:hint="eastAsia" w:ascii="宋体" w:hAnsi="宋体" w:eastAsia="方正仿宋_GBK" w:cs="方正仿宋_GBK"/>
          <w:color w:val="000000"/>
          <w:kern w:val="0"/>
          <w:sz w:val="32"/>
          <w:szCs w:val="32"/>
          <w:lang w:val="en-US" w:eastAsia="zh-CN" w:bidi="ar-SA"/>
        </w:rPr>
        <w:instrText xml:space="preserve"> HYPERLINK "http://www.nyjx.cn/" \t "_blank" </w:instrText>
      </w:r>
      <w:r>
        <w:rPr>
          <w:rFonts w:hint="eastAsia" w:ascii="宋体" w:hAnsi="宋体" w:eastAsia="方正仿宋_GBK" w:cs="方正仿宋_GBK"/>
          <w:color w:val="000000"/>
          <w:kern w:val="0"/>
          <w:sz w:val="32"/>
          <w:szCs w:val="32"/>
          <w:lang w:val="en-US" w:eastAsia="zh-CN" w:bidi="ar-SA"/>
        </w:rPr>
        <w:fldChar w:fldCharType="separate"/>
      </w:r>
      <w:r>
        <w:rPr>
          <w:rFonts w:hint="eastAsia" w:ascii="宋体" w:hAnsi="宋体" w:eastAsia="方正仿宋_GBK" w:cs="方正仿宋_GBK"/>
          <w:color w:val="000000"/>
          <w:kern w:val="0"/>
          <w:sz w:val="32"/>
          <w:szCs w:val="32"/>
          <w:lang w:val="en-US" w:eastAsia="zh-CN" w:bidi="ar-SA"/>
        </w:rPr>
        <w:t>农机</w:t>
      </w:r>
      <w:r>
        <w:rPr>
          <w:rFonts w:hint="eastAsia" w:ascii="宋体" w:hAnsi="宋体" w:eastAsia="方正仿宋_GBK" w:cs="方正仿宋_GBK"/>
          <w:color w:val="000000"/>
          <w:kern w:val="0"/>
          <w:sz w:val="32"/>
          <w:szCs w:val="32"/>
          <w:lang w:val="en-US" w:eastAsia="zh-CN" w:bidi="ar-SA"/>
        </w:rPr>
        <w:fldChar w:fldCharType="end"/>
      </w:r>
      <w:r>
        <w:rPr>
          <w:rFonts w:hint="eastAsia" w:ascii="宋体" w:hAnsi="宋体" w:eastAsia="方正仿宋_GBK" w:cs="方正仿宋_GBK"/>
          <w:color w:val="000000"/>
          <w:kern w:val="0"/>
          <w:sz w:val="32"/>
          <w:szCs w:val="32"/>
          <w:lang w:val="en-US" w:eastAsia="zh-CN" w:bidi="ar-SA"/>
        </w:rPr>
        <w:t>具的台（套）数不得超过10台（套）；同一合作社每年度内享受补贴资金总额不得超过500000元，购置</w:t>
      </w:r>
      <w:r>
        <w:rPr>
          <w:rFonts w:hint="eastAsia" w:ascii="宋体" w:hAnsi="宋体" w:eastAsia="方正仿宋_GBK" w:cs="方正仿宋_GBK"/>
          <w:color w:val="000000"/>
          <w:kern w:val="0"/>
          <w:sz w:val="32"/>
          <w:szCs w:val="32"/>
          <w:lang w:val="en-US" w:eastAsia="zh-CN" w:bidi="ar-SA"/>
        </w:rPr>
        <w:fldChar w:fldCharType="begin"/>
      </w:r>
      <w:r>
        <w:rPr>
          <w:rFonts w:hint="eastAsia" w:ascii="宋体" w:hAnsi="宋体" w:eastAsia="方正仿宋_GBK" w:cs="方正仿宋_GBK"/>
          <w:color w:val="000000"/>
          <w:kern w:val="0"/>
          <w:sz w:val="32"/>
          <w:szCs w:val="32"/>
          <w:lang w:val="en-US" w:eastAsia="zh-CN" w:bidi="ar-SA"/>
        </w:rPr>
        <w:instrText xml:space="preserve"> HYPERLINK "http://www.nyjx.cn/" \t "_blank" </w:instrText>
      </w:r>
      <w:r>
        <w:rPr>
          <w:rFonts w:hint="eastAsia" w:ascii="宋体" w:hAnsi="宋体" w:eastAsia="方正仿宋_GBK" w:cs="方正仿宋_GBK"/>
          <w:color w:val="000000"/>
          <w:kern w:val="0"/>
          <w:sz w:val="32"/>
          <w:szCs w:val="32"/>
          <w:lang w:val="en-US" w:eastAsia="zh-CN" w:bidi="ar-SA"/>
        </w:rPr>
        <w:fldChar w:fldCharType="separate"/>
      </w:r>
      <w:r>
        <w:rPr>
          <w:rFonts w:hint="eastAsia" w:ascii="宋体" w:hAnsi="宋体" w:eastAsia="方正仿宋_GBK" w:cs="方正仿宋_GBK"/>
          <w:color w:val="000000"/>
          <w:kern w:val="0"/>
          <w:sz w:val="32"/>
          <w:szCs w:val="32"/>
          <w:lang w:val="en-US" w:eastAsia="zh-CN" w:bidi="ar-SA"/>
        </w:rPr>
        <w:t>农机</w:t>
      </w:r>
      <w:r>
        <w:rPr>
          <w:rFonts w:hint="eastAsia" w:ascii="宋体" w:hAnsi="宋体" w:eastAsia="方正仿宋_GBK" w:cs="方正仿宋_GBK"/>
          <w:color w:val="000000"/>
          <w:kern w:val="0"/>
          <w:sz w:val="32"/>
          <w:szCs w:val="32"/>
          <w:lang w:val="en-US" w:eastAsia="zh-CN" w:bidi="ar-SA"/>
        </w:rPr>
        <w:fldChar w:fldCharType="end"/>
      </w:r>
      <w:r>
        <w:rPr>
          <w:rFonts w:hint="eastAsia" w:ascii="宋体" w:hAnsi="宋体" w:eastAsia="方正仿宋_GBK" w:cs="方正仿宋_GBK"/>
          <w:color w:val="000000"/>
          <w:kern w:val="0"/>
          <w:sz w:val="32"/>
          <w:szCs w:val="32"/>
          <w:lang w:val="en-US" w:eastAsia="zh-CN" w:bidi="ar-SA"/>
        </w:rPr>
        <w:t>具的台（套）数上限20台(套)。年度内同一身份证或同一合作社超过补贴资金或数量，需向县农业农村局提出书面申请，经县农业农村局审批后方可实施。</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rPr>
          <w:rFonts w:hint="eastAsia"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rPr>
        <w:t>当补贴政策、补贴标准调整时，按照在农机购置补贴辅助系统中录入申请信息时的政策和标准执行。</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四、资金分配使用</w:t>
      </w:r>
    </w:p>
    <w:p>
      <w:pPr>
        <w:keepNext w:val="0"/>
        <w:keepLines w:val="0"/>
        <w:pageBreakBefore w:val="0"/>
        <w:kinsoku/>
        <w:wordWrap/>
        <w:overflowPunct/>
        <w:topLinePunct w:val="0"/>
        <w:autoSpaceDE/>
        <w:autoSpaceDN/>
        <w:bidi w:val="0"/>
        <w:spacing w:line="58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rPr>
        <w:t>农机购置补贴资金主要用于支持购置先进适用农业机械</w:t>
      </w:r>
      <w:r>
        <w:rPr>
          <w:rFonts w:hint="eastAsia" w:ascii="宋体" w:hAnsi="宋体" w:eastAsia="方正仿宋_GBK" w:cs="方正仿宋_GBK"/>
          <w:sz w:val="32"/>
          <w:szCs w:val="32"/>
        </w:rPr>
        <w:t>，</w:t>
      </w:r>
      <w:r>
        <w:rPr>
          <w:rFonts w:hint="eastAsia" w:ascii="宋体" w:hAnsi="宋体" w:eastAsia="方正仿宋_GBK" w:cs="方正仿宋_GBK"/>
          <w:color w:val="000000"/>
          <w:kern w:val="0"/>
          <w:sz w:val="32"/>
          <w:szCs w:val="32"/>
        </w:rPr>
        <w:t>以及开展有关试点和农机报废补贴等方面。在申请补贴对象较多而当年补贴资金不足时，根据公平公正公开的原则，按照申请先后顺序，先到先补、用完为止。当全</w:t>
      </w:r>
      <w:r>
        <w:rPr>
          <w:rFonts w:hint="eastAsia" w:ascii="宋体" w:hAnsi="宋体" w:eastAsia="方正仿宋_GBK" w:cs="方正仿宋_GBK"/>
          <w:color w:val="000000"/>
          <w:kern w:val="0"/>
          <w:sz w:val="32"/>
          <w:szCs w:val="32"/>
          <w:lang w:val="en-US" w:eastAsia="zh-CN"/>
        </w:rPr>
        <w:t>县</w:t>
      </w:r>
      <w:r>
        <w:rPr>
          <w:rFonts w:hint="eastAsia" w:ascii="宋体" w:hAnsi="宋体" w:eastAsia="方正仿宋_GBK" w:cs="方正仿宋_GBK"/>
          <w:color w:val="000000"/>
          <w:kern w:val="0"/>
          <w:sz w:val="32"/>
          <w:szCs w:val="32"/>
        </w:rPr>
        <w:fldChar w:fldCharType="begin"/>
      </w:r>
      <w:r>
        <w:rPr>
          <w:rFonts w:hint="eastAsia" w:ascii="宋体" w:hAnsi="宋体" w:eastAsia="方正仿宋_GBK" w:cs="方正仿宋_GBK"/>
          <w:color w:val="000000"/>
          <w:kern w:val="0"/>
          <w:sz w:val="32"/>
          <w:szCs w:val="32"/>
        </w:rPr>
        <w:instrText xml:space="preserve"> HYPERLINK "http://www.nyjx.cn/" \t "_blank" </w:instrText>
      </w:r>
      <w:r>
        <w:rPr>
          <w:rFonts w:hint="eastAsia" w:ascii="宋体" w:hAnsi="宋体" w:eastAsia="方正仿宋_GBK" w:cs="方正仿宋_GBK"/>
          <w:color w:val="000000"/>
          <w:kern w:val="0"/>
          <w:sz w:val="32"/>
          <w:szCs w:val="32"/>
        </w:rPr>
        <w:fldChar w:fldCharType="separate"/>
      </w:r>
      <w:r>
        <w:rPr>
          <w:rFonts w:hint="eastAsia" w:ascii="宋体" w:hAnsi="宋体" w:eastAsia="方正仿宋_GBK" w:cs="方正仿宋_GBK"/>
          <w:color w:val="000000"/>
          <w:kern w:val="0"/>
          <w:sz w:val="32"/>
          <w:szCs w:val="32"/>
        </w:rPr>
        <w:t>农机</w:t>
      </w:r>
      <w:r>
        <w:rPr>
          <w:rFonts w:hint="eastAsia" w:ascii="宋体" w:hAnsi="宋体" w:eastAsia="方正仿宋_GBK" w:cs="方正仿宋_GBK"/>
          <w:color w:val="000000"/>
          <w:kern w:val="0"/>
          <w:sz w:val="32"/>
          <w:szCs w:val="32"/>
        </w:rPr>
        <w:fldChar w:fldCharType="end"/>
      </w:r>
      <w:r>
        <w:rPr>
          <w:rFonts w:hint="eastAsia" w:ascii="宋体" w:hAnsi="宋体" w:eastAsia="方正仿宋_GBK" w:cs="方正仿宋_GBK"/>
          <w:color w:val="000000"/>
          <w:kern w:val="0"/>
          <w:sz w:val="32"/>
          <w:szCs w:val="32"/>
        </w:rPr>
        <w:t>购置补贴资金申请数量达到当年可用资金（含结转资金和调剂资金）总量110%的，</w:t>
      </w:r>
      <w:r>
        <w:rPr>
          <w:rFonts w:hint="eastAsia" w:ascii="宋体" w:hAnsi="宋体" w:eastAsia="方正仿宋_GBK" w:cs="方正仿宋_GBK"/>
          <w:color w:val="000000"/>
          <w:kern w:val="0"/>
          <w:sz w:val="32"/>
          <w:szCs w:val="32"/>
          <w:lang w:val="en-US" w:eastAsia="zh-CN"/>
        </w:rPr>
        <w:t>县</w:t>
      </w:r>
      <w:r>
        <w:rPr>
          <w:rFonts w:hint="eastAsia" w:ascii="宋体" w:hAnsi="宋体" w:eastAsia="方正仿宋_GBK" w:cs="方正仿宋_GBK"/>
          <w:color w:val="000000"/>
          <w:kern w:val="0"/>
          <w:sz w:val="32"/>
          <w:szCs w:val="32"/>
        </w:rPr>
        <w:t>农业农村局将及时发布公告，停止受理补贴申请。当年未能补贴的可在下一年度优先补贴。</w:t>
      </w:r>
      <w:r>
        <w:rPr>
          <w:rFonts w:hint="eastAsia" w:ascii="宋体" w:hAnsi="宋体" w:eastAsia="方正仿宋_GBK" w:cs="方正仿宋_GBK"/>
          <w:color w:val="000000"/>
          <w:kern w:val="0"/>
          <w:sz w:val="32"/>
          <w:szCs w:val="32"/>
          <w:lang w:val="en-US" w:eastAsia="zh-CN"/>
        </w:rPr>
        <w:t>发票开具时间超过一整年的视为自动放弃补贴，不予录入系统。</w:t>
      </w:r>
      <w:r>
        <w:rPr>
          <w:rFonts w:hint="eastAsia" w:ascii="宋体" w:hAnsi="宋体" w:eastAsia="方正仿宋_GBK" w:cs="方正仿宋_GBK"/>
          <w:color w:val="000000"/>
          <w:kern w:val="0"/>
          <w:sz w:val="32"/>
          <w:szCs w:val="32"/>
        </w:rPr>
        <w:t xml:space="preserve"> </w:t>
      </w:r>
    </w:p>
    <w:p>
      <w:pPr>
        <w:pStyle w:val="7"/>
        <w:keepNext w:val="0"/>
        <w:keepLines w:val="0"/>
        <w:pageBreakBefore w:val="0"/>
        <w:tabs>
          <w:tab w:val="left" w:pos="1806"/>
        </w:tabs>
        <w:kinsoku/>
        <w:wordWrap/>
        <w:overflowPunct/>
        <w:topLinePunct w:val="0"/>
        <w:autoSpaceDE/>
        <w:autoSpaceDN/>
        <w:bidi w:val="0"/>
        <w:adjustRightInd/>
        <w:snapToGrid w:val="0"/>
        <w:spacing w:before="0" w:beforeAutospacing="0" w:after="0" w:afterAutospacing="0" w:line="580" w:lineRule="exact"/>
        <w:ind w:firstLine="640" w:firstLineChars="200"/>
        <w:jc w:val="both"/>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fldChar w:fldCharType="begin"/>
      </w:r>
      <w:r>
        <w:rPr>
          <w:rFonts w:hint="eastAsia" w:ascii="宋体" w:hAnsi="宋体" w:eastAsia="方正仿宋_GBK" w:cs="方正仿宋_GBK"/>
          <w:color w:val="000000"/>
          <w:kern w:val="0"/>
          <w:sz w:val="32"/>
          <w:szCs w:val="32"/>
          <w:lang w:val="en-US" w:eastAsia="zh-CN" w:bidi="ar-SA"/>
        </w:rPr>
        <w:instrText xml:space="preserve"> HYPERLINK "http://www.nyjx.cn/" \t "_blank" </w:instrText>
      </w:r>
      <w:r>
        <w:rPr>
          <w:rFonts w:hint="eastAsia" w:ascii="宋体" w:hAnsi="宋体" w:eastAsia="方正仿宋_GBK" w:cs="方正仿宋_GBK"/>
          <w:color w:val="000000"/>
          <w:kern w:val="0"/>
          <w:sz w:val="32"/>
          <w:szCs w:val="32"/>
          <w:lang w:val="en-US" w:eastAsia="zh-CN" w:bidi="ar-SA"/>
        </w:rPr>
        <w:fldChar w:fldCharType="separate"/>
      </w:r>
      <w:r>
        <w:rPr>
          <w:rFonts w:hint="eastAsia" w:ascii="宋体" w:hAnsi="宋体" w:eastAsia="方正仿宋_GBK" w:cs="方正仿宋_GBK"/>
          <w:color w:val="000000"/>
          <w:kern w:val="0"/>
          <w:sz w:val="32"/>
          <w:szCs w:val="32"/>
          <w:lang w:val="en-US" w:eastAsia="zh-CN" w:bidi="ar-SA"/>
        </w:rPr>
        <w:t>农机</w:t>
      </w:r>
      <w:r>
        <w:rPr>
          <w:rFonts w:hint="eastAsia" w:ascii="宋体" w:hAnsi="宋体" w:eastAsia="方正仿宋_GBK" w:cs="方正仿宋_GBK"/>
          <w:color w:val="000000"/>
          <w:kern w:val="0"/>
          <w:sz w:val="32"/>
          <w:szCs w:val="32"/>
          <w:lang w:val="en-US" w:eastAsia="zh-CN" w:bidi="ar-SA"/>
        </w:rPr>
        <w:fldChar w:fldCharType="end"/>
      </w:r>
      <w:r>
        <w:rPr>
          <w:rFonts w:hint="eastAsia" w:ascii="宋体" w:hAnsi="宋体" w:eastAsia="方正仿宋_GBK" w:cs="方正仿宋_GBK"/>
          <w:color w:val="000000"/>
          <w:kern w:val="0"/>
          <w:sz w:val="32"/>
          <w:szCs w:val="32"/>
          <w:lang w:val="en-US" w:eastAsia="zh-CN" w:bidi="ar-SA"/>
        </w:rPr>
        <w:t>报废更新补贴按安岳县农业农村局、财政局、商务局关于印发《安岳县</w:t>
      </w:r>
      <w:r>
        <w:rPr>
          <w:rFonts w:hint="eastAsia" w:ascii="宋体" w:hAnsi="宋体" w:eastAsia="方正仿宋_GBK" w:cs="方正仿宋_GBK"/>
          <w:color w:val="000000"/>
          <w:kern w:val="0"/>
          <w:sz w:val="32"/>
          <w:szCs w:val="32"/>
          <w:lang w:val="en-US" w:eastAsia="zh-CN" w:bidi="ar-SA"/>
        </w:rPr>
        <w:fldChar w:fldCharType="begin"/>
      </w:r>
      <w:r>
        <w:rPr>
          <w:rFonts w:hint="eastAsia" w:ascii="宋体" w:hAnsi="宋体" w:eastAsia="方正仿宋_GBK" w:cs="方正仿宋_GBK"/>
          <w:color w:val="000000"/>
          <w:kern w:val="0"/>
          <w:sz w:val="32"/>
          <w:szCs w:val="32"/>
          <w:lang w:val="en-US" w:eastAsia="zh-CN" w:bidi="ar-SA"/>
        </w:rPr>
        <w:instrText xml:space="preserve"> HYPERLINK "http://www.nyjx.cn/" \t "_blank" </w:instrText>
      </w:r>
      <w:r>
        <w:rPr>
          <w:rFonts w:hint="eastAsia" w:ascii="宋体" w:hAnsi="宋体" w:eastAsia="方正仿宋_GBK" w:cs="方正仿宋_GBK"/>
          <w:color w:val="000000"/>
          <w:kern w:val="0"/>
          <w:sz w:val="32"/>
          <w:szCs w:val="32"/>
          <w:lang w:val="en-US" w:eastAsia="zh-CN" w:bidi="ar-SA"/>
        </w:rPr>
        <w:fldChar w:fldCharType="separate"/>
      </w:r>
      <w:r>
        <w:rPr>
          <w:rFonts w:hint="eastAsia" w:ascii="宋体" w:hAnsi="宋体" w:eastAsia="方正仿宋_GBK" w:cs="方正仿宋_GBK"/>
          <w:color w:val="000000"/>
          <w:kern w:val="0"/>
          <w:sz w:val="32"/>
          <w:szCs w:val="32"/>
          <w:lang w:val="en-US" w:eastAsia="zh-CN" w:bidi="ar-SA"/>
        </w:rPr>
        <w:t>农业机械</w:t>
      </w:r>
      <w:r>
        <w:rPr>
          <w:rFonts w:hint="eastAsia" w:ascii="宋体" w:hAnsi="宋体" w:eastAsia="方正仿宋_GBK" w:cs="方正仿宋_GBK"/>
          <w:color w:val="000000"/>
          <w:kern w:val="0"/>
          <w:sz w:val="32"/>
          <w:szCs w:val="32"/>
          <w:lang w:val="en-US" w:eastAsia="zh-CN" w:bidi="ar-SA"/>
        </w:rPr>
        <w:fldChar w:fldCharType="end"/>
      </w:r>
      <w:r>
        <w:rPr>
          <w:rFonts w:hint="eastAsia" w:ascii="宋体" w:hAnsi="宋体" w:eastAsia="方正仿宋_GBK" w:cs="方正仿宋_GBK"/>
          <w:color w:val="000000"/>
          <w:kern w:val="0"/>
          <w:sz w:val="32"/>
          <w:szCs w:val="32"/>
          <w:lang w:val="en-US" w:eastAsia="zh-CN" w:bidi="ar-SA"/>
        </w:rPr>
        <w:t>报废更新补贴实施方案》的通知（安农发〔2020〕82号）和安岳县农业农村局关于《安岳县</w:t>
      </w:r>
      <w:r>
        <w:rPr>
          <w:rFonts w:hint="eastAsia" w:ascii="宋体" w:hAnsi="宋体" w:eastAsia="方正仿宋_GBK" w:cs="方正仿宋_GBK"/>
          <w:color w:val="000000"/>
          <w:kern w:val="0"/>
          <w:sz w:val="32"/>
          <w:szCs w:val="32"/>
          <w:lang w:val="en-US" w:eastAsia="zh-CN" w:bidi="ar-SA"/>
        </w:rPr>
        <w:fldChar w:fldCharType="begin"/>
      </w:r>
      <w:r>
        <w:rPr>
          <w:rFonts w:hint="eastAsia" w:ascii="宋体" w:hAnsi="宋体" w:eastAsia="方正仿宋_GBK" w:cs="方正仿宋_GBK"/>
          <w:color w:val="000000"/>
          <w:kern w:val="0"/>
          <w:sz w:val="32"/>
          <w:szCs w:val="32"/>
          <w:lang w:val="en-US" w:eastAsia="zh-CN" w:bidi="ar-SA"/>
        </w:rPr>
        <w:instrText xml:space="preserve"> HYPERLINK "http://www.nyjx.cn/" \t "_blank" </w:instrText>
      </w:r>
      <w:r>
        <w:rPr>
          <w:rFonts w:hint="eastAsia" w:ascii="宋体" w:hAnsi="宋体" w:eastAsia="方正仿宋_GBK" w:cs="方正仿宋_GBK"/>
          <w:color w:val="000000"/>
          <w:kern w:val="0"/>
          <w:sz w:val="32"/>
          <w:szCs w:val="32"/>
          <w:lang w:val="en-US" w:eastAsia="zh-CN" w:bidi="ar-SA"/>
        </w:rPr>
        <w:fldChar w:fldCharType="separate"/>
      </w:r>
      <w:r>
        <w:rPr>
          <w:rFonts w:hint="eastAsia" w:ascii="宋体" w:hAnsi="宋体" w:eastAsia="方正仿宋_GBK" w:cs="方正仿宋_GBK"/>
          <w:color w:val="000000"/>
          <w:kern w:val="0"/>
          <w:sz w:val="32"/>
          <w:szCs w:val="32"/>
          <w:lang w:val="en-US" w:eastAsia="zh-CN" w:bidi="ar-SA"/>
        </w:rPr>
        <w:t>农业机械</w:t>
      </w:r>
      <w:r>
        <w:rPr>
          <w:rFonts w:hint="eastAsia" w:ascii="宋体" w:hAnsi="宋体" w:eastAsia="方正仿宋_GBK" w:cs="方正仿宋_GBK"/>
          <w:color w:val="000000"/>
          <w:kern w:val="0"/>
          <w:sz w:val="32"/>
          <w:szCs w:val="32"/>
          <w:lang w:val="en-US" w:eastAsia="zh-CN" w:bidi="ar-SA"/>
        </w:rPr>
        <w:fldChar w:fldCharType="end"/>
      </w:r>
      <w:r>
        <w:rPr>
          <w:rFonts w:hint="eastAsia" w:ascii="宋体" w:hAnsi="宋体" w:eastAsia="方正仿宋_GBK" w:cs="方正仿宋_GBK"/>
          <w:color w:val="000000"/>
          <w:kern w:val="0"/>
          <w:sz w:val="32"/>
          <w:szCs w:val="32"/>
          <w:lang w:val="en-US" w:eastAsia="zh-CN" w:bidi="ar-SA"/>
        </w:rPr>
        <w:t>报废更新补贴实施方案》的补充通知（安农发〔2021〕19号）执行。</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五、操作流程</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按照便民利民原则，执行“先购机、后申请补贴”程序。购置实行牌证管理的机具，如联合收割机和拖拉机，购机户应先到县农机安全监理站申领牌证，再办理农机购置补贴申请。在接到申请后，乡镇工作人员在补贴系统中录入信息</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由于2021-2023系统升级各乡镇需自行配置高拍仪，否则无法录入相关信息</w:t>
      </w:r>
      <w:r>
        <w:rPr>
          <w:rFonts w:hint="eastAsia" w:ascii="宋体" w:hAnsi="宋体" w:eastAsia="方正仿宋_GBK" w:cs="方正仿宋_GBK"/>
          <w:color w:val="000000"/>
          <w:sz w:val="32"/>
          <w:szCs w:val="32"/>
        </w:rPr>
        <w:t>。目前系统支持的高拍仪厂家及型号：1、北京维山科技有限公司型号VSA372F高拍仪。2、福建捷宇电脑科技有限公司型号K5304T双目高拍仪两款</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sz w:val="32"/>
          <w:szCs w:val="32"/>
        </w:rPr>
        <w:t>为确保农机购置补贴政策规范执行，农机购置补贴项目的申请录入、公示、审核、提交结算等工作必须经过项目信息系统进行操作，任何单位或个人不能以任何理由以线下操作替代网络操作，回避信息系统网络监督。项目实施必须严格执行以下程序。</w:t>
      </w:r>
    </w:p>
    <w:p>
      <w:pPr>
        <w:keepNext w:val="0"/>
        <w:keepLines w:val="0"/>
        <w:pageBreakBefore w:val="0"/>
        <w:kinsoku/>
        <w:wordWrap/>
        <w:overflowPunct/>
        <w:topLinePunct w:val="0"/>
        <w:autoSpaceDE/>
        <w:autoSpaceDN/>
        <w:bidi w:val="0"/>
        <w:spacing w:line="580" w:lineRule="exact"/>
        <w:ind w:firstLine="643" w:firstLineChars="200"/>
        <w:rPr>
          <w:rFonts w:hint="eastAsia" w:ascii="宋体" w:hAnsi="宋体" w:eastAsia="方正仿宋_GBK" w:cs="方正仿宋_GBK"/>
          <w:sz w:val="32"/>
          <w:szCs w:val="32"/>
          <w:lang w:val="en-US" w:eastAsia="zh-CN"/>
        </w:rPr>
      </w:pPr>
      <w:r>
        <w:rPr>
          <w:rFonts w:hint="eastAsia" w:ascii="宋体" w:hAnsi="宋体" w:eastAsia="方正楷体_GBK" w:cs="方正楷体_GBK"/>
          <w:b/>
          <w:color w:val="000000"/>
          <w:kern w:val="0"/>
          <w:sz w:val="32"/>
          <w:szCs w:val="32"/>
          <w:lang w:val="en-US" w:eastAsia="zh-CN" w:bidi="ar-SA"/>
        </w:rPr>
        <w:t>（一）自主选机购机。</w:t>
      </w:r>
      <w:r>
        <w:rPr>
          <w:rFonts w:hint="eastAsia" w:ascii="宋体" w:hAnsi="宋体" w:eastAsia="方正仿宋_GBK" w:cs="方正仿宋_GBK"/>
          <w:color w:val="000000"/>
          <w:spacing w:val="4"/>
          <w:kern w:val="0"/>
          <w:sz w:val="32"/>
          <w:szCs w:val="32"/>
        </w:rPr>
        <w:t>购机者自主选机购机，并对购机行为和购买机具的真实性负责，承担相应责任义务。鼓励非现金方式支付购机款，便于购置行为及资金往来全程留痕。购机者</w:t>
      </w:r>
      <w:r>
        <w:rPr>
          <w:rFonts w:hint="eastAsia" w:ascii="宋体" w:hAnsi="宋体" w:eastAsia="方正仿宋_GBK" w:cs="方正仿宋_GBK"/>
          <w:sz w:val="32"/>
          <w:szCs w:val="32"/>
          <w:lang w:val="en-US" w:eastAsia="zh-CN"/>
        </w:rPr>
        <w:t>对其购置的补贴机具拥有所有权，可自主使用、依法依规处置。</w:t>
      </w:r>
    </w:p>
    <w:p>
      <w:pPr>
        <w:keepNext w:val="0"/>
        <w:keepLines w:val="0"/>
        <w:pageBreakBefore w:val="0"/>
        <w:kinsoku/>
        <w:wordWrap/>
        <w:overflowPunct/>
        <w:topLinePunct w:val="0"/>
        <w:autoSpaceDE/>
        <w:autoSpaceDN/>
        <w:bidi w:val="0"/>
        <w:spacing w:line="580" w:lineRule="exact"/>
        <w:ind w:firstLine="643" w:firstLineChars="200"/>
        <w:rPr>
          <w:rFonts w:hint="eastAsia" w:ascii="宋体" w:hAnsi="宋体" w:eastAsia="方正仿宋_GBK" w:cs="方正仿宋_GBK"/>
          <w:sz w:val="32"/>
          <w:szCs w:val="32"/>
          <w:lang w:val="en-US" w:eastAsia="zh-CN"/>
        </w:rPr>
      </w:pPr>
      <w:r>
        <w:rPr>
          <w:rFonts w:hint="eastAsia" w:ascii="宋体" w:hAnsi="宋体" w:eastAsia="方正楷体_GBK" w:cs="方正楷体_GBK"/>
          <w:b/>
          <w:color w:val="000000"/>
          <w:kern w:val="0"/>
          <w:sz w:val="32"/>
          <w:szCs w:val="32"/>
          <w:lang w:val="en-US" w:eastAsia="zh-CN" w:bidi="ar-SA"/>
        </w:rPr>
        <w:t>（二）补贴资金申请。</w:t>
      </w:r>
      <w:r>
        <w:rPr>
          <w:rFonts w:hint="eastAsia" w:ascii="宋体" w:hAnsi="宋体" w:eastAsia="方正仿宋_GBK" w:cs="方正仿宋_GBK"/>
          <w:color w:val="000000"/>
          <w:kern w:val="0"/>
          <w:sz w:val="32"/>
          <w:szCs w:val="32"/>
        </w:rPr>
        <w:t>购机者自主向当地</w:t>
      </w:r>
      <w:r>
        <w:rPr>
          <w:rFonts w:hint="eastAsia" w:ascii="宋体" w:hAnsi="宋体" w:eastAsia="方正仿宋_GBK" w:cs="方正仿宋_GBK"/>
          <w:sz w:val="32"/>
          <w:szCs w:val="32"/>
          <w:lang w:eastAsia="zh-CN"/>
        </w:rPr>
        <w:t>人民政府（</w:t>
      </w:r>
      <w:r>
        <w:rPr>
          <w:rFonts w:hint="eastAsia" w:ascii="宋体" w:hAnsi="宋体" w:eastAsia="方正仿宋_GBK" w:cs="方正仿宋_GBK"/>
          <w:sz w:val="32"/>
          <w:szCs w:val="32"/>
        </w:rPr>
        <w:t>街道办事处</w:t>
      </w:r>
      <w:r>
        <w:rPr>
          <w:rFonts w:hint="eastAsia" w:ascii="宋体" w:hAnsi="宋体" w:eastAsia="方正仿宋_GBK" w:cs="方正仿宋_GBK"/>
          <w:sz w:val="32"/>
          <w:szCs w:val="32"/>
          <w:lang w:eastAsia="zh-CN"/>
        </w:rPr>
        <w:t>）</w:t>
      </w:r>
      <w:r>
        <w:rPr>
          <w:rFonts w:hint="eastAsia" w:ascii="宋体" w:hAnsi="宋体" w:eastAsia="方正仿宋_GBK" w:cs="方正仿宋_GBK"/>
          <w:color w:val="000000"/>
          <w:kern w:val="0"/>
          <w:sz w:val="32"/>
          <w:szCs w:val="32"/>
        </w:rPr>
        <w:t>提出补贴资金申领事项，按规定提交申请资料，其真实性、完整性和有效性由购机者和补贴机具产销企业负责，并承担相关法律责任。</w:t>
      </w:r>
      <w:r>
        <w:rPr>
          <w:rFonts w:hint="eastAsia" w:ascii="宋体" w:hAnsi="宋体" w:eastAsia="方正仿宋_GBK" w:cs="方正仿宋_GBK"/>
          <w:sz w:val="32"/>
          <w:szCs w:val="32"/>
        </w:rPr>
        <w:t>购机户购机后及时携带购机发票原件、身份证原件及一卡通原件（专合社等其他农业生产经营组织持组织机构代码证、工商营业执照、法人代表身份证原件、银行账户）等相关资料到所在</w:t>
      </w:r>
      <w:r>
        <w:rPr>
          <w:rFonts w:hint="eastAsia" w:ascii="宋体" w:hAnsi="宋体" w:eastAsia="方正仿宋_GBK" w:cs="方正仿宋_GBK"/>
          <w:sz w:val="32"/>
          <w:szCs w:val="32"/>
          <w:lang w:val="en-US" w:eastAsia="zh-CN"/>
        </w:rPr>
        <w:t>乡镇</w:t>
      </w:r>
      <w:r>
        <w:rPr>
          <w:rFonts w:hint="eastAsia" w:ascii="宋体" w:hAnsi="宋体" w:eastAsia="方正仿宋_GBK" w:cs="方正仿宋_GBK"/>
          <w:sz w:val="32"/>
          <w:szCs w:val="32"/>
          <w:lang w:eastAsia="zh-CN"/>
        </w:rPr>
        <w:t>人民政府（</w:t>
      </w:r>
      <w:r>
        <w:rPr>
          <w:rFonts w:hint="eastAsia" w:ascii="宋体" w:hAnsi="宋体" w:eastAsia="方正仿宋_GBK" w:cs="方正仿宋_GBK"/>
          <w:sz w:val="32"/>
          <w:szCs w:val="32"/>
        </w:rPr>
        <w:t>街道办事处</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提出补贴资金申请。</w:t>
      </w:r>
      <w:r>
        <w:rPr>
          <w:rFonts w:hint="eastAsia" w:ascii="宋体" w:hAnsi="宋体" w:eastAsia="方正仿宋_GBK" w:cs="方正仿宋_GBK"/>
          <w:color w:val="000000"/>
          <w:kern w:val="0"/>
          <w:sz w:val="32"/>
          <w:szCs w:val="32"/>
        </w:rPr>
        <w:t>简易保鲜储藏设备等补贴额与建设规模相关项目，采取申请、建设、</w:t>
      </w:r>
      <w:r>
        <w:rPr>
          <w:rFonts w:hint="eastAsia" w:ascii="宋体" w:hAnsi="宋体" w:eastAsia="方正仿宋_GBK" w:cs="方正仿宋_GBK"/>
          <w:color w:val="000000"/>
          <w:kern w:val="0"/>
          <w:sz w:val="32"/>
          <w:szCs w:val="32"/>
          <w:lang w:val="en-US" w:eastAsia="zh-CN"/>
        </w:rPr>
        <w:t>核查</w:t>
      </w:r>
      <w:r>
        <w:rPr>
          <w:rFonts w:hint="eastAsia" w:ascii="宋体" w:hAnsi="宋体" w:eastAsia="方正仿宋_GBK" w:cs="方正仿宋_GBK"/>
          <w:color w:val="000000"/>
          <w:kern w:val="0"/>
          <w:sz w:val="32"/>
          <w:szCs w:val="32"/>
        </w:rPr>
        <w:t>、补贴的程序</w:t>
      </w:r>
      <w:r>
        <w:rPr>
          <w:rFonts w:hint="eastAsia" w:ascii="宋体" w:hAnsi="宋体" w:eastAsia="方正仿宋_GBK" w:cs="方正仿宋_GBK"/>
          <w:sz w:val="32"/>
          <w:szCs w:val="32"/>
        </w:rPr>
        <w:t>。建设前应先向</w:t>
      </w:r>
      <w:r>
        <w:rPr>
          <w:rFonts w:hint="eastAsia" w:ascii="宋体" w:hAnsi="宋体" w:eastAsia="方正仿宋_GBK" w:cs="方正仿宋_GBK"/>
          <w:sz w:val="32"/>
          <w:szCs w:val="32"/>
          <w:lang w:val="en-US" w:eastAsia="zh-CN"/>
        </w:rPr>
        <w:t>乡镇</w:t>
      </w:r>
      <w:r>
        <w:rPr>
          <w:rFonts w:hint="eastAsia" w:ascii="宋体" w:hAnsi="宋体" w:eastAsia="方正仿宋_GBK" w:cs="方正仿宋_GBK"/>
          <w:sz w:val="32"/>
          <w:szCs w:val="32"/>
          <w:lang w:eastAsia="zh-CN"/>
        </w:rPr>
        <w:t>人民政府（</w:t>
      </w:r>
      <w:r>
        <w:rPr>
          <w:rFonts w:hint="eastAsia" w:ascii="宋体" w:hAnsi="宋体" w:eastAsia="方正仿宋_GBK" w:cs="方正仿宋_GBK"/>
          <w:sz w:val="32"/>
          <w:szCs w:val="32"/>
        </w:rPr>
        <w:t>街道办事处</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提出书面申请（</w:t>
      </w:r>
      <w:r>
        <w:rPr>
          <w:rFonts w:hint="eastAsia" w:ascii="宋体" w:hAnsi="宋体" w:eastAsia="方正仿宋_GBK" w:cs="方正仿宋_GBK"/>
          <w:color w:val="000000"/>
          <w:kern w:val="0"/>
          <w:sz w:val="32"/>
          <w:szCs w:val="32"/>
        </w:rPr>
        <w:t>详见附件</w:t>
      </w:r>
      <w:r>
        <w:rPr>
          <w:rFonts w:hint="eastAsia" w:ascii="宋体" w:hAnsi="宋体" w:eastAsia="方正仿宋_GBK" w:cs="方正仿宋_GBK"/>
          <w:color w:val="000000"/>
          <w:kern w:val="0"/>
          <w:sz w:val="32"/>
          <w:szCs w:val="32"/>
          <w:lang w:val="en-US" w:eastAsia="zh-CN"/>
        </w:rPr>
        <w:t>2</w:t>
      </w:r>
      <w:r>
        <w:rPr>
          <w:rFonts w:hint="eastAsia" w:ascii="宋体" w:hAnsi="宋体" w:eastAsia="方正仿宋_GBK" w:cs="方正仿宋_GBK"/>
          <w:color w:val="000000"/>
          <w:kern w:val="0"/>
          <w:sz w:val="32"/>
          <w:szCs w:val="32"/>
        </w:rPr>
        <w:t>）</w:t>
      </w:r>
      <w:r>
        <w:rPr>
          <w:rFonts w:hint="eastAsia" w:ascii="宋体" w:hAnsi="宋体" w:eastAsia="方正仿宋_GBK" w:cs="方正仿宋_GBK"/>
          <w:color w:val="000000"/>
          <w:kern w:val="0"/>
          <w:sz w:val="32"/>
          <w:szCs w:val="32"/>
          <w:lang w:eastAsia="zh-CN"/>
        </w:rPr>
        <w:t>，</w:t>
      </w:r>
      <w:r>
        <w:rPr>
          <w:rFonts w:hint="eastAsia" w:ascii="宋体" w:hAnsi="宋体" w:eastAsia="方正仿宋_GBK" w:cs="方正仿宋_GBK"/>
          <w:color w:val="000000"/>
          <w:kern w:val="0"/>
          <w:sz w:val="32"/>
          <w:szCs w:val="32"/>
          <w:lang w:val="en-US" w:eastAsia="zh-CN"/>
        </w:rPr>
        <w:t>经</w:t>
      </w:r>
      <w:r>
        <w:rPr>
          <w:rFonts w:hint="eastAsia" w:ascii="宋体" w:hAnsi="宋体" w:eastAsia="方正仿宋_GBK" w:cs="方正仿宋_GBK"/>
          <w:sz w:val="32"/>
          <w:szCs w:val="32"/>
          <w:lang w:val="en-US" w:eastAsia="zh-CN"/>
        </w:rPr>
        <w:t>乡</w:t>
      </w:r>
      <w:r>
        <w:rPr>
          <w:rFonts w:hint="eastAsia" w:ascii="宋体" w:hAnsi="宋体" w:eastAsia="方正仿宋_GBK" w:cs="方正仿宋_GBK"/>
          <w:sz w:val="32"/>
          <w:szCs w:val="32"/>
          <w:lang w:eastAsia="zh-CN"/>
        </w:rPr>
        <w:t>镇人民政府（</w:t>
      </w:r>
      <w:r>
        <w:rPr>
          <w:rFonts w:hint="eastAsia" w:ascii="宋体" w:hAnsi="宋体" w:eastAsia="方正仿宋_GBK" w:cs="方正仿宋_GBK"/>
          <w:sz w:val="32"/>
          <w:szCs w:val="32"/>
        </w:rPr>
        <w:t>街道办事处</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核查批准后方可实施。</w:t>
      </w:r>
    </w:p>
    <w:p>
      <w:pPr>
        <w:keepNext w:val="0"/>
        <w:keepLines w:val="0"/>
        <w:pageBreakBefore w:val="0"/>
        <w:kinsoku/>
        <w:wordWrap/>
        <w:overflowPunct/>
        <w:topLinePunct w:val="0"/>
        <w:autoSpaceDE/>
        <w:autoSpaceDN/>
        <w:bidi w:val="0"/>
        <w:spacing w:line="580" w:lineRule="exact"/>
        <w:ind w:firstLine="643" w:firstLineChars="200"/>
        <w:rPr>
          <w:rFonts w:hint="eastAsia" w:ascii="宋体" w:hAnsi="宋体" w:eastAsia="方正楷体_GBK" w:cs="方正楷体_GBK"/>
          <w:b/>
          <w:color w:val="000000"/>
          <w:kern w:val="0"/>
          <w:sz w:val="32"/>
          <w:szCs w:val="32"/>
          <w:lang w:val="en-US" w:eastAsia="zh-CN" w:bidi="ar-SA"/>
        </w:rPr>
      </w:pPr>
      <w:r>
        <w:rPr>
          <w:rFonts w:hint="eastAsia" w:ascii="宋体" w:hAnsi="宋体" w:eastAsia="方正楷体_GBK" w:cs="方正楷体_GBK"/>
          <w:b/>
          <w:color w:val="000000"/>
          <w:kern w:val="0"/>
          <w:sz w:val="32"/>
          <w:szCs w:val="32"/>
          <w:lang w:val="en-US" w:eastAsia="zh-CN" w:bidi="ar-SA"/>
        </w:rPr>
        <w:t>（三）购机核实和公示</w:t>
      </w:r>
    </w:p>
    <w:p>
      <w:pPr>
        <w:pStyle w:val="7"/>
        <w:keepNext w:val="0"/>
        <w:keepLines w:val="0"/>
        <w:pageBreakBefore w:val="0"/>
        <w:tabs>
          <w:tab w:val="left" w:pos="1806"/>
        </w:tabs>
        <w:kinsoku/>
        <w:wordWrap/>
        <w:overflowPunct/>
        <w:topLinePunct w:val="0"/>
        <w:autoSpaceDE/>
        <w:autoSpaceDN/>
        <w:bidi w:val="0"/>
        <w:adjustRightInd/>
        <w:snapToGrid w:val="0"/>
        <w:spacing w:before="0" w:beforeAutospacing="0" w:after="0" w:afterAutospacing="0"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各</w:t>
      </w:r>
      <w:r>
        <w:rPr>
          <w:rFonts w:hint="eastAsia" w:ascii="宋体" w:hAnsi="宋体" w:eastAsia="方正仿宋_GBK" w:cs="方正仿宋_GBK"/>
          <w:sz w:val="32"/>
          <w:szCs w:val="32"/>
          <w:lang w:val="en-US" w:eastAsia="zh-CN"/>
        </w:rPr>
        <w:t>乡</w:t>
      </w:r>
      <w:r>
        <w:rPr>
          <w:rFonts w:hint="eastAsia" w:ascii="宋体" w:hAnsi="宋体" w:eastAsia="方正仿宋_GBK" w:cs="方正仿宋_GBK"/>
          <w:sz w:val="32"/>
          <w:szCs w:val="32"/>
          <w:lang w:eastAsia="zh-CN"/>
        </w:rPr>
        <w:t>镇人民政府（</w:t>
      </w:r>
      <w:r>
        <w:rPr>
          <w:rFonts w:hint="eastAsia" w:ascii="宋体" w:hAnsi="宋体" w:eastAsia="方正仿宋_GBK" w:cs="方正仿宋_GBK"/>
          <w:sz w:val="32"/>
          <w:szCs w:val="32"/>
        </w:rPr>
        <w:t>街道办事处</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在收到购机者补贴申请后，于2个工作日内做出是否受理的决定，对因资料不齐全等原因无法受理的，注明原因，并按原渠道退回申请；对符合条件可以受理的，应于</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个工作日内（不含公示时间）完成实地核实所购机具的真实性，是否与《农机购置补贴资金申请表》一致。核实一致后并在</w:t>
      </w:r>
      <w:r>
        <w:rPr>
          <w:rFonts w:hint="eastAsia" w:ascii="宋体" w:hAnsi="宋体" w:eastAsia="方正仿宋_GBK" w:cs="方正仿宋_GBK"/>
          <w:sz w:val="32"/>
          <w:szCs w:val="32"/>
          <w:lang w:val="en-US" w:eastAsia="zh-CN"/>
        </w:rPr>
        <w:t>乡</w:t>
      </w:r>
      <w:r>
        <w:rPr>
          <w:rFonts w:hint="eastAsia" w:ascii="宋体" w:hAnsi="宋体" w:eastAsia="方正仿宋_GBK" w:cs="方正仿宋_GBK"/>
          <w:sz w:val="32"/>
          <w:szCs w:val="32"/>
        </w:rPr>
        <w:t>镇（街道办事处）公示栏中公开公示信息，</w:t>
      </w:r>
      <w:r>
        <w:rPr>
          <w:rFonts w:hint="eastAsia" w:ascii="宋体" w:hAnsi="宋体" w:eastAsia="方正仿宋_GBK" w:cs="方正仿宋_GBK"/>
          <w:sz w:val="32"/>
          <w:szCs w:val="32"/>
          <w:lang w:val="en-US" w:eastAsia="zh-CN"/>
        </w:rPr>
        <w:t>同时</w:t>
      </w:r>
      <w:r>
        <w:rPr>
          <w:rFonts w:hint="eastAsia" w:ascii="宋体" w:hAnsi="宋体" w:eastAsia="方正仿宋_GBK" w:cs="方正仿宋_GBK"/>
          <w:sz w:val="32"/>
          <w:szCs w:val="32"/>
        </w:rPr>
        <w:t>在农机购置补贴信息公开专栏实时公布补贴申请信息，公示时间为5个工作日。经对外公示无异议则生效，如有异议经查实后，取消其补贴资格。重点对补贴额较大和单人多台套、短期内大批量、同人连年购置同类机具、区域适应性差的机具购置等异常情形进行核验监管。</w:t>
      </w:r>
    </w:p>
    <w:p>
      <w:pPr>
        <w:keepNext w:val="0"/>
        <w:keepLines w:val="0"/>
        <w:pageBreakBefore w:val="0"/>
        <w:kinsoku/>
        <w:wordWrap/>
        <w:overflowPunct/>
        <w:topLinePunct w:val="0"/>
        <w:autoSpaceDE/>
        <w:autoSpaceDN/>
        <w:bidi w:val="0"/>
        <w:spacing w:line="580" w:lineRule="exact"/>
        <w:ind w:firstLine="643" w:firstLineChars="200"/>
        <w:rPr>
          <w:rFonts w:hint="eastAsia" w:ascii="宋体" w:hAnsi="宋体" w:eastAsia="方正楷体_GBK" w:cs="方正楷体_GBK"/>
          <w:b/>
          <w:color w:val="000000"/>
          <w:kern w:val="0"/>
          <w:sz w:val="32"/>
          <w:szCs w:val="32"/>
          <w:lang w:val="en-US" w:eastAsia="zh-CN" w:bidi="ar-SA"/>
        </w:rPr>
      </w:pPr>
      <w:r>
        <w:rPr>
          <w:rFonts w:hint="eastAsia" w:ascii="宋体" w:hAnsi="宋体" w:eastAsia="方正楷体_GBK" w:cs="方正楷体_GBK"/>
          <w:b/>
          <w:color w:val="000000"/>
          <w:kern w:val="0"/>
          <w:sz w:val="32"/>
          <w:szCs w:val="32"/>
          <w:lang w:val="en-US" w:eastAsia="zh-CN" w:bidi="ar-SA"/>
        </w:rPr>
        <w:t>（四）结算兑付</w:t>
      </w:r>
    </w:p>
    <w:p>
      <w:pPr>
        <w:keepNext w:val="0"/>
        <w:keepLines w:val="0"/>
        <w:pageBreakBefore w:val="0"/>
        <w:kinsoku/>
        <w:wordWrap/>
        <w:overflowPunct/>
        <w:topLinePunct w:val="0"/>
        <w:autoSpaceDE/>
        <w:autoSpaceDN/>
        <w:bidi w:val="0"/>
        <w:spacing w:line="580" w:lineRule="exact"/>
        <w:ind w:firstLine="640" w:firstLineChars="200"/>
        <w:rPr>
          <w:rFonts w:hint="eastAsia" w:ascii="宋体" w:hAnsi="宋体" w:eastAsia="方正仿宋_GBK" w:cs="方正仿宋_GBK"/>
          <w:b/>
          <w:sz w:val="32"/>
          <w:szCs w:val="32"/>
        </w:rPr>
      </w:pPr>
      <w:r>
        <w:rPr>
          <w:rFonts w:hint="eastAsia" w:ascii="宋体" w:hAnsi="宋体" w:eastAsia="方正仿宋_GBK" w:cs="方正仿宋_GBK"/>
          <w:sz w:val="32"/>
          <w:szCs w:val="32"/>
        </w:rPr>
        <w:t>每月</w:t>
      </w:r>
      <w:r>
        <w:rPr>
          <w:rFonts w:hint="eastAsia" w:ascii="宋体" w:hAnsi="宋体" w:eastAsia="方正仿宋_GBK" w:cs="方正仿宋_GBK"/>
          <w:sz w:val="32"/>
          <w:szCs w:val="32"/>
          <w:lang w:val="en-US" w:eastAsia="zh-CN"/>
        </w:rPr>
        <w:t>5日前</w:t>
      </w: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各</w:t>
      </w:r>
      <w:r>
        <w:rPr>
          <w:rFonts w:hint="eastAsia" w:ascii="宋体" w:hAnsi="宋体" w:eastAsia="方正仿宋_GBK" w:cs="方正仿宋_GBK"/>
          <w:sz w:val="32"/>
          <w:szCs w:val="32"/>
          <w:lang w:val="en-US" w:eastAsia="zh-CN"/>
        </w:rPr>
        <w:t>乡</w:t>
      </w:r>
      <w:r>
        <w:rPr>
          <w:rFonts w:hint="eastAsia" w:ascii="宋体" w:hAnsi="宋体" w:eastAsia="方正仿宋_GBK" w:cs="方正仿宋_GBK"/>
          <w:sz w:val="32"/>
          <w:szCs w:val="32"/>
          <w:lang w:eastAsia="zh-CN"/>
        </w:rPr>
        <w:t>镇人民政府（</w:t>
      </w:r>
      <w:r>
        <w:rPr>
          <w:rFonts w:hint="eastAsia" w:ascii="宋体" w:hAnsi="宋体" w:eastAsia="方正仿宋_GBK" w:cs="方正仿宋_GBK"/>
          <w:sz w:val="32"/>
          <w:szCs w:val="32"/>
        </w:rPr>
        <w:t>街道办事处</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将购机者的《农机购置补贴资金申请表》、购机发票</w:t>
      </w:r>
      <w:r>
        <w:rPr>
          <w:rFonts w:hint="eastAsia" w:ascii="宋体" w:hAnsi="宋体" w:eastAsia="方正仿宋_GBK" w:cs="方正仿宋_GBK"/>
          <w:sz w:val="32"/>
          <w:szCs w:val="32"/>
          <w:lang w:val="en-US" w:eastAsia="zh-CN"/>
        </w:rPr>
        <w:t>复印件</w:t>
      </w:r>
      <w:r>
        <w:rPr>
          <w:rFonts w:hint="eastAsia" w:ascii="宋体" w:hAnsi="宋体" w:eastAsia="方正仿宋_GBK" w:cs="方正仿宋_GBK"/>
          <w:sz w:val="32"/>
          <w:szCs w:val="32"/>
        </w:rPr>
        <w:t>、身份证复印件、一卡通存折复印件</w:t>
      </w:r>
      <w:r>
        <w:rPr>
          <w:rFonts w:hint="eastAsia" w:ascii="宋体" w:hAnsi="宋体" w:eastAsia="方正仿宋_GBK" w:cs="方正仿宋_GBK"/>
          <w:sz w:val="32"/>
          <w:szCs w:val="32"/>
          <w:lang w:val="en-US" w:eastAsia="zh-CN"/>
        </w:rPr>
        <w:t>等相关资料</w:t>
      </w:r>
      <w:r>
        <w:rPr>
          <w:rFonts w:hint="eastAsia" w:ascii="宋体" w:hAnsi="宋体" w:eastAsia="方正仿宋_GBK" w:cs="方正仿宋_GBK"/>
          <w:sz w:val="32"/>
          <w:szCs w:val="32"/>
        </w:rPr>
        <w:t>报送县</w:t>
      </w:r>
      <w:r>
        <w:rPr>
          <w:rFonts w:hint="eastAsia" w:ascii="宋体" w:hAnsi="宋体" w:eastAsia="方正仿宋_GBK" w:cs="方正仿宋_GBK"/>
          <w:sz w:val="32"/>
          <w:szCs w:val="32"/>
          <w:lang w:val="en-US" w:eastAsia="zh-CN"/>
        </w:rPr>
        <w:t>农业农村局</w:t>
      </w:r>
      <w:r>
        <w:rPr>
          <w:rFonts w:hint="eastAsia" w:ascii="宋体" w:hAnsi="宋体" w:eastAsia="方正仿宋_GBK" w:cs="方正仿宋_GBK"/>
          <w:sz w:val="32"/>
          <w:szCs w:val="32"/>
        </w:rPr>
        <w:t>。县</w:t>
      </w:r>
      <w:r>
        <w:rPr>
          <w:rFonts w:hint="eastAsia" w:ascii="宋体" w:hAnsi="宋体" w:eastAsia="方正仿宋_GBK" w:cs="方正仿宋_GBK"/>
          <w:sz w:val="32"/>
          <w:szCs w:val="32"/>
          <w:lang w:val="en-US" w:eastAsia="zh-CN"/>
        </w:rPr>
        <w:t>农业农村局</w:t>
      </w:r>
      <w:r>
        <w:rPr>
          <w:rFonts w:hint="eastAsia" w:ascii="宋体" w:hAnsi="宋体" w:eastAsia="方正仿宋_GBK" w:cs="方正仿宋_GBK"/>
          <w:sz w:val="32"/>
          <w:szCs w:val="32"/>
        </w:rPr>
        <w:t>收到资料后，</w:t>
      </w:r>
      <w:r>
        <w:rPr>
          <w:rFonts w:hint="eastAsia" w:ascii="宋体" w:hAnsi="宋体" w:eastAsia="方正仿宋_GBK" w:cs="方正仿宋_GBK"/>
          <w:sz w:val="32"/>
          <w:szCs w:val="32"/>
          <w:lang w:val="en-US" w:eastAsia="zh-CN"/>
        </w:rPr>
        <w:t>在8个工作日内</w:t>
      </w:r>
      <w:r>
        <w:rPr>
          <w:rFonts w:hint="eastAsia" w:ascii="宋体" w:hAnsi="宋体" w:eastAsia="方正仿宋_GBK" w:cs="方正仿宋_GBK"/>
          <w:sz w:val="32"/>
          <w:szCs w:val="32"/>
        </w:rPr>
        <w:t>完成核实，核实无误后提交资金兑付申请与有关材料，</w:t>
      </w:r>
      <w:r>
        <w:rPr>
          <w:rFonts w:hint="eastAsia" w:ascii="宋体" w:hAnsi="宋体" w:eastAsia="方正仿宋_GBK" w:cs="方正仿宋_GBK"/>
          <w:sz w:val="32"/>
          <w:szCs w:val="32"/>
          <w:lang w:val="en-US" w:eastAsia="zh-CN"/>
        </w:rPr>
        <w:t>县财政部门</w:t>
      </w:r>
      <w:r>
        <w:rPr>
          <w:rFonts w:hint="eastAsia" w:ascii="宋体" w:hAnsi="宋体" w:eastAsia="方正仿宋_GBK" w:cs="方正仿宋_GBK"/>
          <w:sz w:val="32"/>
          <w:szCs w:val="32"/>
        </w:rPr>
        <w:t>于15个工作日内</w:t>
      </w:r>
      <w:r>
        <w:rPr>
          <w:rFonts w:hint="eastAsia" w:ascii="宋体" w:hAnsi="宋体" w:eastAsia="方正仿宋_GBK" w:cs="方正仿宋_GBK"/>
          <w:sz w:val="32"/>
          <w:szCs w:val="32"/>
          <w:lang w:val="en-US" w:eastAsia="zh-CN"/>
        </w:rPr>
        <w:t>完成资金兑付申请与有关材料审核，</w:t>
      </w:r>
      <w:r>
        <w:rPr>
          <w:rFonts w:hint="eastAsia" w:ascii="宋体" w:hAnsi="宋体" w:eastAsia="方正仿宋_GBK" w:cs="方正仿宋_GBK"/>
          <w:sz w:val="32"/>
          <w:szCs w:val="32"/>
        </w:rPr>
        <w:t>通过国库集中支付方式将购机补贴资金发放到</w:t>
      </w:r>
      <w:r>
        <w:rPr>
          <w:rFonts w:hint="eastAsia" w:ascii="宋体" w:hAnsi="宋体" w:eastAsia="方正仿宋_GBK" w:cs="方正仿宋_GBK"/>
          <w:sz w:val="32"/>
          <w:szCs w:val="32"/>
          <w:lang w:val="en-US" w:eastAsia="zh-CN"/>
        </w:rPr>
        <w:t>符合要求的</w:t>
      </w:r>
      <w:r>
        <w:rPr>
          <w:rFonts w:hint="eastAsia" w:ascii="宋体" w:hAnsi="宋体" w:eastAsia="方正仿宋_GBK" w:cs="方正仿宋_GBK"/>
          <w:sz w:val="32"/>
          <w:szCs w:val="32"/>
        </w:rPr>
        <w:t>购机者“一卡通”账户。</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lang w:val="en-US" w:eastAsia="zh-CN"/>
        </w:rPr>
        <w:t>六</w:t>
      </w:r>
      <w:r>
        <w:rPr>
          <w:rFonts w:hint="eastAsia" w:ascii="宋体" w:hAnsi="宋体" w:eastAsia="方正黑体_GBK" w:cs="方正黑体_GBK"/>
          <w:color w:val="000000"/>
          <w:sz w:val="32"/>
          <w:szCs w:val="32"/>
        </w:rPr>
        <w:t>、工作措施</w:t>
      </w:r>
    </w:p>
    <w:p>
      <w:pPr>
        <w:keepNext w:val="0"/>
        <w:keepLines w:val="0"/>
        <w:pageBreakBefore w:val="0"/>
        <w:kinsoku/>
        <w:wordWrap/>
        <w:overflowPunct/>
        <w:topLinePunct w:val="0"/>
        <w:autoSpaceDE/>
        <w:autoSpaceDN/>
        <w:bidi w:val="0"/>
        <w:spacing w:line="580" w:lineRule="exact"/>
        <w:ind w:firstLine="643" w:firstLineChars="200"/>
        <w:rPr>
          <w:rFonts w:hint="eastAsia" w:ascii="宋体" w:hAnsi="宋体" w:eastAsia="方正仿宋_GBK" w:cs="方正仿宋_GBK"/>
          <w:sz w:val="32"/>
          <w:szCs w:val="32"/>
        </w:rPr>
      </w:pPr>
      <w:r>
        <w:rPr>
          <w:rFonts w:hint="eastAsia" w:ascii="宋体" w:hAnsi="宋体" w:eastAsia="方正楷体_GBK" w:cs="方正楷体_GBK"/>
          <w:b/>
          <w:color w:val="000000"/>
          <w:kern w:val="0"/>
          <w:sz w:val="32"/>
          <w:szCs w:val="32"/>
          <w:lang w:val="en-US" w:eastAsia="zh-CN" w:bidi="ar-SA"/>
        </w:rPr>
        <w:t>（一）加强领导，落实责任。</w:t>
      </w:r>
      <w:r>
        <w:rPr>
          <w:rFonts w:hint="eastAsia" w:ascii="宋体" w:hAnsi="宋体" w:eastAsia="方正仿宋_GBK" w:cs="方正仿宋_GBK"/>
          <w:sz w:val="32"/>
          <w:szCs w:val="32"/>
        </w:rPr>
        <w:t>成立安岳县农机购置补贴项目工作领导小组</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以分管农业的副县长为组长，相关单位负责人为成员</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主要</w:t>
      </w:r>
      <w:r>
        <w:rPr>
          <w:rFonts w:hint="eastAsia" w:ascii="宋体" w:hAnsi="宋体" w:eastAsia="方正仿宋_GBK" w:cs="方正仿宋_GBK"/>
          <w:sz w:val="32"/>
          <w:szCs w:val="32"/>
        </w:rPr>
        <w:t>负责项目的组织领导、集体研究确定农机购置补贴重要工作。</w:t>
      </w:r>
      <w:r>
        <w:rPr>
          <w:rFonts w:hint="eastAsia" w:ascii="宋体" w:hAnsi="宋体" w:eastAsia="方正仿宋_GBK" w:cs="方正仿宋_GBK"/>
          <w:sz w:val="32"/>
          <w:szCs w:val="32"/>
          <w:lang w:val="en-US" w:eastAsia="zh-CN"/>
        </w:rPr>
        <w:t>县</w:t>
      </w:r>
      <w:r>
        <w:rPr>
          <w:rFonts w:hint="eastAsia" w:ascii="宋体" w:hAnsi="宋体" w:eastAsia="方正仿宋_GBK" w:cs="方正仿宋_GBK"/>
          <w:sz w:val="32"/>
          <w:szCs w:val="32"/>
        </w:rPr>
        <w:t>农业农村</w:t>
      </w:r>
      <w:r>
        <w:rPr>
          <w:rFonts w:hint="eastAsia" w:ascii="宋体" w:hAnsi="宋体" w:eastAsia="方正仿宋_GBK" w:cs="方正仿宋_GBK"/>
          <w:sz w:val="32"/>
          <w:szCs w:val="32"/>
          <w:lang w:val="en-US" w:eastAsia="zh-CN"/>
        </w:rPr>
        <w:t>局</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县</w:t>
      </w:r>
      <w:r>
        <w:rPr>
          <w:rFonts w:hint="eastAsia" w:ascii="宋体" w:hAnsi="宋体" w:eastAsia="方正仿宋_GBK" w:cs="方正仿宋_GBK"/>
          <w:sz w:val="32"/>
          <w:szCs w:val="32"/>
        </w:rPr>
        <w:t>财政</w:t>
      </w:r>
      <w:r>
        <w:rPr>
          <w:rFonts w:hint="eastAsia" w:ascii="宋体" w:hAnsi="宋体" w:eastAsia="方正仿宋_GBK" w:cs="方正仿宋_GBK"/>
          <w:sz w:val="32"/>
          <w:szCs w:val="32"/>
          <w:lang w:val="en-US" w:eastAsia="zh-CN"/>
        </w:rPr>
        <w:t>局</w:t>
      </w:r>
      <w:r>
        <w:rPr>
          <w:rFonts w:hint="eastAsia" w:ascii="宋体" w:hAnsi="宋体" w:eastAsia="方正仿宋_GBK" w:cs="方正仿宋_GBK"/>
          <w:sz w:val="32"/>
          <w:szCs w:val="32"/>
        </w:rPr>
        <w:t>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各乡镇要成立相应的领导小组负责项目组织实施和审查监督。</w:t>
      </w:r>
      <w:r>
        <w:rPr>
          <w:rFonts w:hint="eastAsia" w:ascii="宋体" w:hAnsi="宋体" w:eastAsia="方正仿宋_GBK" w:cs="方正仿宋_GBK"/>
          <w:sz w:val="32"/>
          <w:szCs w:val="32"/>
          <w:lang w:val="en-US" w:eastAsia="zh-CN"/>
        </w:rPr>
        <w:t>建立</w:t>
      </w:r>
      <w:r>
        <w:rPr>
          <w:rFonts w:hint="eastAsia" w:ascii="宋体" w:hAnsi="宋体" w:eastAsia="方正仿宋_GBK" w:cs="方正仿宋_GBK"/>
          <w:sz w:val="32"/>
          <w:szCs w:val="32"/>
        </w:rPr>
        <w:t>工作责任制，</w:t>
      </w:r>
      <w:r>
        <w:rPr>
          <w:rFonts w:hint="eastAsia" w:ascii="宋体" w:hAnsi="宋体" w:eastAsia="方正仿宋_GBK" w:cs="方正仿宋_GBK"/>
          <w:sz w:val="32"/>
          <w:szCs w:val="32"/>
          <w:lang w:val="en-US" w:eastAsia="zh-CN"/>
        </w:rPr>
        <w:t>把项目工作</w:t>
      </w:r>
      <w:r>
        <w:rPr>
          <w:rFonts w:hint="eastAsia" w:ascii="宋体" w:hAnsi="宋体" w:eastAsia="方正仿宋_GBK" w:cs="方正仿宋_GBK"/>
          <w:sz w:val="32"/>
          <w:szCs w:val="32"/>
        </w:rPr>
        <w:t>任务和责任具体落实到岗到人。实行“谁办理、谁负责，谁核实、谁负责”的责任追究制度。项目推进工作纳入乡镇和相关部门综合目标考核，对项目实施情况进行督查通报。</w:t>
      </w:r>
    </w:p>
    <w:p>
      <w:pPr>
        <w:keepNext w:val="0"/>
        <w:keepLines w:val="0"/>
        <w:pageBreakBefore w:val="0"/>
        <w:kinsoku/>
        <w:wordWrap/>
        <w:overflowPunct/>
        <w:topLinePunct w:val="0"/>
        <w:autoSpaceDE/>
        <w:autoSpaceDN/>
        <w:bidi w:val="0"/>
        <w:spacing w:line="580" w:lineRule="exact"/>
        <w:ind w:firstLine="643" w:firstLineChars="200"/>
        <w:rPr>
          <w:rFonts w:hint="eastAsia" w:ascii="宋体" w:hAnsi="宋体" w:eastAsia="方正仿宋_GBK" w:cs="方正仿宋_GBK"/>
          <w:sz w:val="32"/>
          <w:szCs w:val="32"/>
        </w:rPr>
      </w:pPr>
      <w:r>
        <w:rPr>
          <w:rFonts w:hint="eastAsia" w:ascii="宋体" w:hAnsi="宋体" w:eastAsia="方正楷体_GBK" w:cs="方正楷体_GBK"/>
          <w:b/>
          <w:color w:val="000000"/>
          <w:kern w:val="0"/>
          <w:sz w:val="32"/>
          <w:szCs w:val="32"/>
          <w:lang w:val="en-US" w:eastAsia="zh-CN" w:bidi="ar-SA"/>
        </w:rPr>
        <w:t>（二）加强宣传，搞好服务。</w:t>
      </w:r>
      <w:r>
        <w:rPr>
          <w:rFonts w:hint="eastAsia" w:ascii="宋体" w:hAnsi="宋体" w:eastAsia="方正仿宋_GBK" w:cs="方正仿宋_GBK"/>
          <w:sz w:val="32"/>
          <w:szCs w:val="32"/>
        </w:rPr>
        <w:t>充分利用广播、专栏、公告等舆论载体，切实加大农机全价购置补贴政策宣传力度，让农民全面准确了解农业机械购置补贴政策，特别是“自主购机、定额补贴、县级结算、直补到卡”</w:t>
      </w:r>
      <w:r>
        <w:rPr>
          <w:rFonts w:hint="eastAsia" w:ascii="宋体" w:hAnsi="宋体" w:eastAsia="方正仿宋_GBK" w:cs="方正仿宋_GBK"/>
          <w:sz w:val="32"/>
          <w:szCs w:val="32"/>
          <w:lang w:val="en-US" w:eastAsia="zh-CN"/>
        </w:rPr>
        <w:t>的</w:t>
      </w:r>
      <w:r>
        <w:rPr>
          <w:rFonts w:hint="eastAsia" w:ascii="宋体" w:hAnsi="宋体" w:eastAsia="方正仿宋_GBK" w:cs="方正仿宋_GBK"/>
          <w:sz w:val="32"/>
          <w:szCs w:val="32"/>
        </w:rPr>
        <w:t>程序，力求做到家喻户晓。</w:t>
      </w:r>
    </w:p>
    <w:p>
      <w:pPr>
        <w:keepNext w:val="0"/>
        <w:keepLines w:val="0"/>
        <w:pageBreakBefore w:val="0"/>
        <w:kinsoku/>
        <w:wordWrap/>
        <w:overflowPunct/>
        <w:topLinePunct w:val="0"/>
        <w:autoSpaceDE/>
        <w:autoSpaceDN/>
        <w:bidi w:val="0"/>
        <w:spacing w:line="580" w:lineRule="exact"/>
        <w:ind w:firstLine="482" w:firstLineChars="150"/>
        <w:rPr>
          <w:rFonts w:hint="eastAsia" w:ascii="宋体" w:hAnsi="宋体" w:eastAsia="方正仿宋_GBK" w:cs="方正仿宋_GBK"/>
          <w:sz w:val="32"/>
          <w:szCs w:val="32"/>
        </w:rPr>
      </w:pPr>
      <w:r>
        <w:rPr>
          <w:rFonts w:hint="eastAsia" w:ascii="宋体" w:hAnsi="宋体" w:eastAsia="方正楷体_GBK" w:cs="方正楷体_GBK"/>
          <w:b/>
          <w:color w:val="000000"/>
          <w:kern w:val="0"/>
          <w:sz w:val="32"/>
          <w:szCs w:val="32"/>
          <w:lang w:val="en-US" w:eastAsia="zh-CN" w:bidi="ar-SA"/>
        </w:rPr>
        <w:t>（三）公开信息，接受监督。</w:t>
      </w:r>
      <w:r>
        <w:rPr>
          <w:rFonts w:hint="eastAsia" w:ascii="宋体" w:hAnsi="宋体" w:eastAsia="方正仿宋_GBK" w:cs="方正仿宋_GBK"/>
          <w:sz w:val="32"/>
          <w:szCs w:val="32"/>
          <w:lang w:val="en-US" w:eastAsia="zh-CN"/>
        </w:rPr>
        <w:t>县级各部门、</w:t>
      </w:r>
      <w:r>
        <w:rPr>
          <w:rFonts w:hint="eastAsia" w:ascii="宋体" w:hAnsi="宋体" w:eastAsia="方正仿宋_GBK" w:cs="方正仿宋_GBK"/>
          <w:sz w:val="32"/>
          <w:szCs w:val="32"/>
          <w:lang w:eastAsia="zh-CN"/>
        </w:rPr>
        <w:t>各</w:t>
      </w:r>
      <w:r>
        <w:rPr>
          <w:rFonts w:hint="eastAsia" w:ascii="宋体" w:hAnsi="宋体" w:eastAsia="方正仿宋_GBK" w:cs="方正仿宋_GBK"/>
          <w:sz w:val="32"/>
          <w:szCs w:val="32"/>
          <w:lang w:val="en-US" w:eastAsia="zh-CN"/>
        </w:rPr>
        <w:t>乡</w:t>
      </w:r>
      <w:r>
        <w:rPr>
          <w:rFonts w:hint="eastAsia" w:ascii="宋体" w:hAnsi="宋体" w:eastAsia="方正仿宋_GBK" w:cs="方正仿宋_GBK"/>
          <w:sz w:val="32"/>
          <w:szCs w:val="32"/>
          <w:lang w:eastAsia="zh-CN"/>
        </w:rPr>
        <w:t>镇人民政府（</w:t>
      </w:r>
      <w:r>
        <w:rPr>
          <w:rFonts w:hint="eastAsia" w:ascii="宋体" w:hAnsi="宋体" w:eastAsia="方正仿宋_GBK" w:cs="方正仿宋_GBK"/>
          <w:sz w:val="32"/>
          <w:szCs w:val="32"/>
        </w:rPr>
        <w:t>街道办事处</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在</w:t>
      </w:r>
      <w:r>
        <w:rPr>
          <w:rFonts w:hint="eastAsia" w:ascii="宋体" w:hAnsi="宋体" w:eastAsia="方正仿宋_GBK" w:cs="方正仿宋_GBK"/>
          <w:sz w:val="32"/>
          <w:szCs w:val="32"/>
          <w:lang w:val="en-US" w:eastAsia="zh-CN"/>
        </w:rPr>
        <w:t>政务公开栏将</w:t>
      </w:r>
      <w:r>
        <w:rPr>
          <w:rFonts w:hint="eastAsia" w:ascii="宋体" w:hAnsi="宋体" w:eastAsia="方正仿宋_GBK" w:cs="方正仿宋_GBK"/>
          <w:sz w:val="32"/>
          <w:szCs w:val="32"/>
        </w:rPr>
        <w:t>农机购置补贴政策实施指导意见、补贴流程、资金使用情况和享受补贴购机者信息</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进行</w:t>
      </w:r>
      <w:r>
        <w:rPr>
          <w:rFonts w:hint="eastAsia" w:ascii="宋体" w:hAnsi="宋体" w:eastAsia="方正仿宋_GBK" w:cs="方正仿宋_GBK"/>
          <w:sz w:val="32"/>
          <w:szCs w:val="32"/>
        </w:rPr>
        <w:t>公示。设立热线电话：补贴政策咨询</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政策投拆举报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补贴机具质量投拆电话028-2450</w:t>
      </w:r>
      <w:r>
        <w:rPr>
          <w:rFonts w:hint="eastAsia" w:ascii="宋体" w:hAnsi="宋体" w:eastAsia="方正仿宋_GBK" w:cs="方正仿宋_GBK"/>
          <w:sz w:val="32"/>
          <w:szCs w:val="32"/>
          <w:lang w:val="en-US" w:eastAsia="zh-CN"/>
        </w:rPr>
        <w:t>1501；</w:t>
      </w:r>
      <w:r>
        <w:rPr>
          <w:rFonts w:hint="eastAsia" w:ascii="宋体" w:hAnsi="宋体" w:eastAsia="方正仿宋_GBK" w:cs="方正仿宋_GBK"/>
          <w:sz w:val="32"/>
          <w:szCs w:val="32"/>
        </w:rPr>
        <w:t>财政局监督电话028-24521521。</w:t>
      </w:r>
    </w:p>
    <w:p>
      <w:pPr>
        <w:keepNext w:val="0"/>
        <w:keepLines w:val="0"/>
        <w:pageBreakBefore w:val="0"/>
        <w:kinsoku/>
        <w:wordWrap/>
        <w:overflowPunct/>
        <w:topLinePunct w:val="0"/>
        <w:autoSpaceDE/>
        <w:autoSpaceDN/>
        <w:bidi w:val="0"/>
        <w:spacing w:line="580" w:lineRule="exact"/>
        <w:ind w:firstLine="482" w:firstLineChars="150"/>
        <w:rPr>
          <w:rFonts w:hint="eastAsia" w:ascii="宋体" w:hAnsi="宋体" w:eastAsia="方正仿宋_GBK" w:cs="方正仿宋_GBK"/>
          <w:kern w:val="2"/>
          <w:sz w:val="32"/>
          <w:szCs w:val="32"/>
          <w:lang w:val="en-US" w:eastAsia="zh-CN" w:bidi="ar-SA"/>
        </w:rPr>
      </w:pPr>
      <w:r>
        <w:rPr>
          <w:rFonts w:hint="eastAsia" w:ascii="宋体" w:hAnsi="宋体" w:eastAsia="方正楷体_GBK" w:cs="方正楷体_GBK"/>
          <w:b/>
          <w:color w:val="000000"/>
          <w:kern w:val="0"/>
          <w:sz w:val="32"/>
          <w:szCs w:val="32"/>
          <w:lang w:val="en-US" w:eastAsia="zh-CN" w:bidi="ar-SA"/>
        </w:rPr>
        <w:t>（四）加强监管，严惩违规。</w:t>
      </w:r>
      <w:r>
        <w:rPr>
          <w:rFonts w:hint="eastAsia" w:ascii="宋体" w:hAnsi="宋体" w:eastAsia="方正仿宋_GBK" w:cs="方正仿宋_GBK"/>
          <w:kern w:val="2"/>
          <w:sz w:val="32"/>
          <w:szCs w:val="32"/>
          <w:lang w:val="en-US" w:eastAsia="zh-CN" w:bidi="ar-SA"/>
        </w:rPr>
        <w:t>要全面贯彻《农业农村部办公厅 财政部办公厅关于进一步加强农机购置补贴政策监管强化纪律约束的通知》（农办机〔2019〕6号）、《农业部办公厅、财政部办公厅关于印发〈</w:t>
      </w:r>
      <w:r>
        <w:rPr>
          <w:rFonts w:hint="eastAsia" w:ascii="宋体" w:hAnsi="宋体" w:eastAsia="方正仿宋_GBK" w:cs="方正仿宋_GBK"/>
          <w:kern w:val="2"/>
          <w:sz w:val="32"/>
          <w:szCs w:val="32"/>
          <w:lang w:val="en-US" w:eastAsia="zh-CN" w:bidi="ar-SA"/>
        </w:rPr>
        <w:fldChar w:fldCharType="begin"/>
      </w:r>
      <w:r>
        <w:rPr>
          <w:rFonts w:hint="eastAsia" w:ascii="宋体" w:hAnsi="宋体" w:eastAsia="方正仿宋_GBK" w:cs="方正仿宋_GBK"/>
          <w:kern w:val="2"/>
          <w:sz w:val="32"/>
          <w:szCs w:val="32"/>
          <w:lang w:val="en-US" w:eastAsia="zh-CN" w:bidi="ar-SA"/>
        </w:rPr>
        <w:instrText xml:space="preserve"> HYPERLINK "http://www.nyjx.cn/" \t "_blank" </w:instrText>
      </w:r>
      <w:r>
        <w:rPr>
          <w:rFonts w:hint="eastAsia" w:ascii="宋体" w:hAnsi="宋体" w:eastAsia="方正仿宋_GBK" w:cs="方正仿宋_GBK"/>
          <w:kern w:val="2"/>
          <w:sz w:val="32"/>
          <w:szCs w:val="32"/>
          <w:lang w:val="en-US" w:eastAsia="zh-CN" w:bidi="ar-SA"/>
        </w:rPr>
        <w:fldChar w:fldCharType="separate"/>
      </w:r>
      <w:r>
        <w:rPr>
          <w:rFonts w:hint="eastAsia" w:ascii="宋体" w:hAnsi="宋体" w:eastAsia="方正仿宋_GBK" w:cs="方正仿宋_GBK"/>
          <w:kern w:val="2"/>
          <w:sz w:val="32"/>
          <w:szCs w:val="32"/>
          <w:lang w:val="en-US" w:eastAsia="zh-CN" w:bidi="ar-SA"/>
        </w:rPr>
        <w:t>农业机械</w:t>
      </w:r>
      <w:r>
        <w:rPr>
          <w:rFonts w:hint="eastAsia" w:ascii="宋体" w:hAnsi="宋体" w:eastAsia="方正仿宋_GBK" w:cs="方正仿宋_GBK"/>
          <w:kern w:val="2"/>
          <w:sz w:val="32"/>
          <w:szCs w:val="32"/>
          <w:lang w:val="en-US" w:eastAsia="zh-CN" w:bidi="ar-SA"/>
        </w:rPr>
        <w:fldChar w:fldCharType="end"/>
      </w:r>
      <w:r>
        <w:rPr>
          <w:rFonts w:hint="eastAsia" w:ascii="宋体" w:hAnsi="宋体" w:eastAsia="方正仿宋_GBK" w:cs="方正仿宋_GBK"/>
          <w:kern w:val="2"/>
          <w:sz w:val="32"/>
          <w:szCs w:val="32"/>
          <w:lang w:val="en-US" w:eastAsia="zh-CN" w:bidi="ar-SA"/>
        </w:rPr>
        <w:t>购置补贴产品违规经营行为处理办法（试行）〉的通知》（农办财〔2017〕26号）和《四川省</w:t>
      </w:r>
      <w:r>
        <w:rPr>
          <w:rFonts w:hint="eastAsia" w:ascii="宋体" w:hAnsi="宋体" w:eastAsia="方正仿宋_GBK" w:cs="方正仿宋_GBK"/>
          <w:kern w:val="2"/>
          <w:sz w:val="32"/>
          <w:szCs w:val="32"/>
          <w:lang w:val="en-US" w:eastAsia="zh-CN" w:bidi="ar-SA"/>
        </w:rPr>
        <w:fldChar w:fldCharType="begin"/>
      </w:r>
      <w:r>
        <w:rPr>
          <w:rFonts w:hint="eastAsia" w:ascii="宋体" w:hAnsi="宋体" w:eastAsia="方正仿宋_GBK" w:cs="方正仿宋_GBK"/>
          <w:kern w:val="2"/>
          <w:sz w:val="32"/>
          <w:szCs w:val="32"/>
          <w:lang w:val="en-US" w:eastAsia="zh-CN" w:bidi="ar-SA"/>
        </w:rPr>
        <w:instrText xml:space="preserve"> HYPERLINK "http://www.nyjx.cn/" \t "_blank" </w:instrText>
      </w:r>
      <w:r>
        <w:rPr>
          <w:rFonts w:hint="eastAsia" w:ascii="宋体" w:hAnsi="宋体" w:eastAsia="方正仿宋_GBK" w:cs="方正仿宋_GBK"/>
          <w:kern w:val="2"/>
          <w:sz w:val="32"/>
          <w:szCs w:val="32"/>
          <w:lang w:val="en-US" w:eastAsia="zh-CN" w:bidi="ar-SA"/>
        </w:rPr>
        <w:fldChar w:fldCharType="separate"/>
      </w:r>
      <w:r>
        <w:rPr>
          <w:rFonts w:hint="eastAsia" w:ascii="宋体" w:hAnsi="宋体" w:eastAsia="方正仿宋_GBK" w:cs="方正仿宋_GBK"/>
          <w:kern w:val="2"/>
          <w:sz w:val="32"/>
          <w:szCs w:val="32"/>
          <w:lang w:val="en-US" w:eastAsia="zh-CN" w:bidi="ar-SA"/>
        </w:rPr>
        <w:t>农业机械</w:t>
      </w:r>
      <w:r>
        <w:rPr>
          <w:rFonts w:hint="eastAsia" w:ascii="宋体" w:hAnsi="宋体" w:eastAsia="方正仿宋_GBK" w:cs="方正仿宋_GBK"/>
          <w:kern w:val="2"/>
          <w:sz w:val="32"/>
          <w:szCs w:val="32"/>
          <w:lang w:val="en-US" w:eastAsia="zh-CN" w:bidi="ar-SA"/>
        </w:rPr>
        <w:fldChar w:fldCharType="end"/>
      </w:r>
      <w:r>
        <w:rPr>
          <w:rFonts w:hint="eastAsia" w:ascii="宋体" w:hAnsi="宋体" w:eastAsia="方正仿宋_GBK" w:cs="方正仿宋_GBK"/>
          <w:kern w:val="2"/>
          <w:sz w:val="32"/>
          <w:szCs w:val="32"/>
          <w:lang w:val="en-US" w:eastAsia="zh-CN" w:bidi="ar-SA"/>
        </w:rPr>
        <w:t>购置补贴产品违规经营行为处理办法实施细则（试行）》（川农业函〔2017〕1083号）要求，认真落实风险防控责任和异常情形主动报告制度，严格信用管理和</w:t>
      </w:r>
      <w:r>
        <w:rPr>
          <w:rFonts w:hint="eastAsia" w:ascii="宋体" w:hAnsi="宋体" w:eastAsia="方正仿宋_GBK" w:cs="方正仿宋_GBK"/>
          <w:kern w:val="2"/>
          <w:sz w:val="32"/>
          <w:szCs w:val="32"/>
          <w:lang w:val="en-US" w:eastAsia="zh-CN" w:bidi="ar-SA"/>
        </w:rPr>
        <w:fldChar w:fldCharType="begin"/>
      </w:r>
      <w:r>
        <w:rPr>
          <w:rFonts w:hint="eastAsia" w:ascii="宋体" w:hAnsi="宋体" w:eastAsia="方正仿宋_GBK" w:cs="方正仿宋_GBK"/>
          <w:kern w:val="2"/>
          <w:sz w:val="32"/>
          <w:szCs w:val="32"/>
          <w:lang w:val="en-US" w:eastAsia="zh-CN" w:bidi="ar-SA"/>
        </w:rPr>
        <w:instrText xml:space="preserve"> HYPERLINK "http://www.nyjx.cn/" \t "_blank" </w:instrText>
      </w:r>
      <w:r>
        <w:rPr>
          <w:rFonts w:hint="eastAsia" w:ascii="宋体" w:hAnsi="宋体" w:eastAsia="方正仿宋_GBK" w:cs="方正仿宋_GBK"/>
          <w:kern w:val="2"/>
          <w:sz w:val="32"/>
          <w:szCs w:val="32"/>
          <w:lang w:val="en-US" w:eastAsia="zh-CN" w:bidi="ar-SA"/>
        </w:rPr>
        <w:fldChar w:fldCharType="separate"/>
      </w:r>
      <w:r>
        <w:rPr>
          <w:rFonts w:hint="eastAsia" w:ascii="宋体" w:hAnsi="宋体" w:eastAsia="方正仿宋_GBK" w:cs="方正仿宋_GBK"/>
          <w:kern w:val="2"/>
          <w:sz w:val="32"/>
          <w:szCs w:val="32"/>
          <w:lang w:val="en-US" w:eastAsia="zh-CN" w:bidi="ar-SA"/>
        </w:rPr>
        <w:t>农机</w:t>
      </w:r>
      <w:r>
        <w:rPr>
          <w:rFonts w:hint="eastAsia" w:ascii="宋体" w:hAnsi="宋体" w:eastAsia="方正仿宋_GBK" w:cs="方正仿宋_GBK"/>
          <w:kern w:val="2"/>
          <w:sz w:val="32"/>
          <w:szCs w:val="32"/>
          <w:lang w:val="en-US" w:eastAsia="zh-CN" w:bidi="ar-SA"/>
        </w:rPr>
        <w:fldChar w:fldCharType="end"/>
      </w:r>
      <w:r>
        <w:rPr>
          <w:rFonts w:hint="eastAsia" w:ascii="宋体" w:hAnsi="宋体" w:eastAsia="方正仿宋_GBK" w:cs="方正仿宋_GBK"/>
          <w:kern w:val="2"/>
          <w:sz w:val="32"/>
          <w:szCs w:val="32"/>
          <w:lang w:val="en-US" w:eastAsia="zh-CN" w:bidi="ar-SA"/>
        </w:rPr>
        <w:t>产销企业承诺制，充分发挥专业机构的技术优势和大数据的信息优势，有效开展违规行为全流程分析排查，强化农财两部门联合查处，有效维护政策实施良好秩序。产销企业和购机者要认真履行承诺践诺，主动书面报告</w:t>
      </w:r>
      <w:r>
        <w:rPr>
          <w:rFonts w:hint="eastAsia" w:ascii="宋体" w:hAnsi="宋体" w:eastAsia="方正仿宋_GBK" w:cs="方正仿宋_GBK"/>
          <w:kern w:val="2"/>
          <w:sz w:val="32"/>
          <w:szCs w:val="32"/>
          <w:lang w:val="en-US" w:eastAsia="zh-CN" w:bidi="ar-SA"/>
        </w:rPr>
        <w:fldChar w:fldCharType="begin"/>
      </w:r>
      <w:r>
        <w:rPr>
          <w:rFonts w:hint="eastAsia" w:ascii="宋体" w:hAnsi="宋体" w:eastAsia="方正仿宋_GBK" w:cs="方正仿宋_GBK"/>
          <w:kern w:val="2"/>
          <w:sz w:val="32"/>
          <w:szCs w:val="32"/>
          <w:lang w:val="en-US" w:eastAsia="zh-CN" w:bidi="ar-SA"/>
        </w:rPr>
        <w:instrText xml:space="preserve"> HYPERLINK "http://www.nyjx.cn/" \t "_blank" </w:instrText>
      </w:r>
      <w:r>
        <w:rPr>
          <w:rFonts w:hint="eastAsia" w:ascii="宋体" w:hAnsi="宋体" w:eastAsia="方正仿宋_GBK" w:cs="方正仿宋_GBK"/>
          <w:kern w:val="2"/>
          <w:sz w:val="32"/>
          <w:szCs w:val="32"/>
          <w:lang w:val="en-US" w:eastAsia="zh-CN" w:bidi="ar-SA"/>
        </w:rPr>
        <w:fldChar w:fldCharType="separate"/>
      </w:r>
      <w:r>
        <w:rPr>
          <w:rFonts w:hint="eastAsia" w:ascii="宋体" w:hAnsi="宋体" w:eastAsia="方正仿宋_GBK" w:cs="方正仿宋_GBK"/>
          <w:kern w:val="2"/>
          <w:sz w:val="32"/>
          <w:szCs w:val="32"/>
          <w:lang w:val="en-US" w:eastAsia="zh-CN" w:bidi="ar-SA"/>
        </w:rPr>
        <w:t>农机</w:t>
      </w:r>
      <w:r>
        <w:rPr>
          <w:rFonts w:hint="eastAsia" w:ascii="宋体" w:hAnsi="宋体" w:eastAsia="方正仿宋_GBK" w:cs="方正仿宋_GBK"/>
          <w:kern w:val="2"/>
          <w:sz w:val="32"/>
          <w:szCs w:val="32"/>
          <w:lang w:val="en-US" w:eastAsia="zh-CN" w:bidi="ar-SA"/>
        </w:rPr>
        <w:fldChar w:fldCharType="end"/>
      </w:r>
      <w:r>
        <w:rPr>
          <w:rFonts w:hint="eastAsia" w:ascii="宋体" w:hAnsi="宋体" w:eastAsia="方正仿宋_GBK" w:cs="方正仿宋_GBK"/>
          <w:kern w:val="2"/>
          <w:sz w:val="32"/>
          <w:szCs w:val="32"/>
          <w:lang w:val="en-US" w:eastAsia="zh-CN" w:bidi="ar-SA"/>
        </w:rPr>
        <w:t>购置补贴异常情况。</w:t>
      </w:r>
    </w:p>
    <w:p>
      <w:pPr>
        <w:pStyle w:val="7"/>
        <w:keepNext w:val="0"/>
        <w:keepLines w:val="0"/>
        <w:pageBreakBefore w:val="0"/>
        <w:tabs>
          <w:tab w:val="left" w:pos="1806"/>
        </w:tabs>
        <w:kinsoku/>
        <w:wordWrap/>
        <w:overflowPunct/>
        <w:topLinePunct w:val="0"/>
        <w:autoSpaceDE/>
        <w:autoSpaceDN/>
        <w:bidi w:val="0"/>
        <w:adjustRightInd/>
        <w:snapToGrid w:val="0"/>
        <w:spacing w:before="0" w:beforeAutospacing="0" w:after="0" w:afterAutospacing="0" w:line="580" w:lineRule="exact"/>
        <w:ind w:firstLine="643" w:firstLineChars="200"/>
        <w:jc w:val="both"/>
        <w:rPr>
          <w:rFonts w:hint="eastAsia" w:ascii="宋体" w:hAnsi="宋体" w:eastAsia="方正仿宋_GBK" w:cs="方正仿宋_GBK"/>
          <w:sz w:val="32"/>
          <w:szCs w:val="32"/>
        </w:rPr>
      </w:pPr>
      <w:r>
        <w:rPr>
          <w:rFonts w:hint="eastAsia" w:ascii="宋体" w:hAnsi="宋体" w:eastAsia="方正楷体_GBK" w:cs="方正楷体_GBK"/>
          <w:b/>
          <w:color w:val="000000"/>
          <w:kern w:val="0"/>
          <w:sz w:val="32"/>
          <w:szCs w:val="32"/>
          <w:lang w:val="en-US" w:eastAsia="zh-CN" w:bidi="ar-SA"/>
        </w:rPr>
        <w:t>（五）强化保障，技术支持。</w:t>
      </w:r>
      <w:r>
        <w:rPr>
          <w:rFonts w:hint="eastAsia" w:ascii="宋体" w:hAnsi="宋体" w:eastAsia="方正仿宋_GBK" w:cs="方正仿宋_GBK"/>
          <w:sz w:val="32"/>
          <w:szCs w:val="32"/>
        </w:rPr>
        <w:t>依据</w:t>
      </w:r>
      <w:r>
        <w:rPr>
          <w:rFonts w:hint="eastAsia" w:ascii="宋体" w:hAnsi="宋体" w:eastAsia="方正仿宋_GBK" w:cs="方正仿宋_GBK"/>
          <w:sz w:val="32"/>
          <w:szCs w:val="32"/>
          <w:lang w:val="en-US" w:eastAsia="zh-CN"/>
        </w:rPr>
        <w:t>2021年《中共安岳县委农村工作领导小组会议纪要》第一期</w:t>
      </w:r>
      <w:r>
        <w:rPr>
          <w:rFonts w:hint="eastAsia" w:ascii="宋体" w:hAnsi="宋体" w:eastAsia="方正仿宋_GBK" w:cs="方正仿宋_GBK"/>
          <w:sz w:val="32"/>
          <w:szCs w:val="32"/>
        </w:rPr>
        <w:t>精神</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从乡村振兴生态保护资金中安排农机购置补贴工作实施必要的组织管理经费。</w:t>
      </w:r>
      <w:r>
        <w:rPr>
          <w:rFonts w:hint="eastAsia" w:ascii="宋体" w:hAnsi="宋体" w:eastAsia="方正仿宋_GBK" w:cs="方正仿宋_GBK"/>
          <w:sz w:val="32"/>
          <w:szCs w:val="32"/>
        </w:rPr>
        <w:t>确保</w:t>
      </w:r>
      <w:r>
        <w:rPr>
          <w:rFonts w:hint="eastAsia" w:ascii="宋体" w:hAnsi="宋体" w:eastAsia="方正仿宋_GBK" w:cs="方正仿宋_GBK"/>
          <w:sz w:val="32"/>
          <w:szCs w:val="32"/>
          <w:lang w:val="en-US" w:eastAsia="zh-CN"/>
        </w:rPr>
        <w:t>信息化监管维护、人工核查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业务人员培训、农机购置补贴</w:t>
      </w:r>
      <w:r>
        <w:rPr>
          <w:rFonts w:hint="eastAsia" w:ascii="宋体" w:hAnsi="宋体" w:eastAsia="方正仿宋_GBK" w:cs="方正仿宋_GBK"/>
          <w:sz w:val="32"/>
          <w:szCs w:val="32"/>
        </w:rPr>
        <w:t>工作有序进行。</w:t>
      </w:r>
    </w:p>
    <w:p>
      <w:pPr>
        <w:keepNext w:val="0"/>
        <w:keepLines w:val="0"/>
        <w:pageBreakBefore w:val="0"/>
        <w:kinsoku/>
        <w:wordWrap/>
        <w:overflowPunct/>
        <w:topLinePunct w:val="0"/>
        <w:autoSpaceDE/>
        <w:autoSpaceDN/>
        <w:bidi w:val="0"/>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要充分利用“互联网+农机监管”等方式提高监管工作效率，坚持信息化监测与人工核查相结合，防止通过虚假作业、重复作业套取财政补助资金等违规</w:t>
      </w:r>
      <w:r>
        <w:rPr>
          <w:rFonts w:hint="eastAsia" w:ascii="宋体" w:hAnsi="宋体" w:eastAsia="方正仿宋_GBK" w:cs="方正仿宋_GBK"/>
          <w:sz w:val="32"/>
          <w:szCs w:val="32"/>
          <w:lang w:val="en-US" w:eastAsia="zh-CN"/>
        </w:rPr>
        <w:t>违纪</w:t>
      </w:r>
      <w:r>
        <w:rPr>
          <w:rFonts w:hint="eastAsia" w:ascii="宋体" w:hAnsi="宋体" w:eastAsia="方正仿宋_GBK" w:cs="方正仿宋_GBK"/>
          <w:sz w:val="32"/>
          <w:szCs w:val="32"/>
        </w:rPr>
        <w:t>行为的发生。</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textAlignment w:val="baseline"/>
        <w:rPr>
          <w:rFonts w:hint="eastAsia" w:ascii="宋体" w:hAnsi="宋体" w:eastAsia="方正仿宋_GBK" w:cs="方正仿宋_GBK"/>
          <w:sz w:val="32"/>
          <w:szCs w:val="32"/>
        </w:rPr>
      </w:pP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附件：</w:t>
      </w: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rPr>
        <w:t>四川省2021—2023年农机购置补贴机具种类范围</w:t>
      </w:r>
    </w:p>
    <w:p>
      <w:pPr>
        <w:keepNext w:val="0"/>
        <w:keepLines w:val="0"/>
        <w:pageBreakBefore w:val="0"/>
        <w:kinsoku/>
        <w:wordWrap/>
        <w:overflowPunct/>
        <w:topLinePunct w:val="0"/>
        <w:autoSpaceDE/>
        <w:autoSpaceDN/>
        <w:bidi w:val="0"/>
        <w:spacing w:line="580" w:lineRule="exact"/>
        <w:ind w:firstLine="1600" w:firstLineChars="500"/>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rPr>
        <w:t>安岳县农机购置补贴资金申请表</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left="1916" w:leftChars="760" w:hanging="320" w:hangingChars="10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3.安岳县</w:t>
      </w:r>
      <w:r>
        <w:rPr>
          <w:rFonts w:hint="eastAsia" w:ascii="宋体" w:hAnsi="宋体" w:eastAsia="方正仿宋_GBK" w:cs="方正仿宋_GBK"/>
          <w:sz w:val="32"/>
          <w:szCs w:val="32"/>
        </w:rPr>
        <w:t>关于利用农机购置补贴资金开展农机化</w:t>
      </w:r>
      <w:r>
        <w:rPr>
          <w:rFonts w:hint="eastAsia" w:ascii="宋体" w:hAnsi="宋体" w:eastAsia="方正仿宋_GBK" w:cs="方正仿宋_GBK"/>
          <w:sz w:val="32"/>
          <w:szCs w:val="32"/>
          <w:lang w:val="en-US" w:eastAsia="zh-CN"/>
        </w:rPr>
        <w:t>作业</w:t>
      </w:r>
      <w:r>
        <w:rPr>
          <w:rFonts w:hint="eastAsia" w:ascii="宋体" w:hAnsi="宋体" w:eastAsia="方正仿宋_GBK" w:cs="方正仿宋_GBK"/>
          <w:sz w:val="32"/>
          <w:szCs w:val="32"/>
        </w:rPr>
        <w:t>综合奖补试点工作的方案</w:t>
      </w:r>
    </w:p>
    <w:p>
      <w:pPr>
        <w:keepNext w:val="0"/>
        <w:keepLines w:val="0"/>
        <w:pageBreakBefore w:val="0"/>
        <w:kinsoku/>
        <w:wordWrap/>
        <w:overflowPunct/>
        <w:topLinePunct w:val="0"/>
        <w:autoSpaceDE/>
        <w:autoSpaceDN/>
        <w:bidi w:val="0"/>
        <w:spacing w:line="580"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snapToGrid w:val="0"/>
        <w:spacing w:line="620" w:lineRule="exact"/>
        <w:jc w:val="left"/>
        <w:textAlignment w:val="baseline"/>
        <w:rPr>
          <w:rFonts w:hint="eastAsia" w:ascii="仿宋" w:hAnsi="仿宋" w:eastAsia="仿宋" w:cs="仿宋"/>
          <w:sz w:val="32"/>
          <w:szCs w:val="32"/>
        </w:rPr>
      </w:pPr>
    </w:p>
    <w:p>
      <w:pPr>
        <w:snapToGrid w:val="0"/>
        <w:spacing w:line="620" w:lineRule="exact"/>
        <w:jc w:val="left"/>
        <w:textAlignment w:val="baseline"/>
        <w:rPr>
          <w:rFonts w:hint="eastAsia" w:ascii="仿宋" w:hAnsi="仿宋" w:eastAsia="仿宋" w:cs="仿宋"/>
          <w:sz w:val="32"/>
          <w:szCs w:val="32"/>
        </w:rPr>
      </w:pPr>
    </w:p>
    <w:p>
      <w:pPr>
        <w:snapToGrid w:val="0"/>
        <w:spacing w:line="620" w:lineRule="exact"/>
        <w:jc w:val="left"/>
        <w:textAlignment w:val="baseline"/>
        <w:rPr>
          <w:rFonts w:hint="eastAsia" w:ascii="方正黑体_GBK" w:hAnsi="方正黑体_GBK" w:eastAsia="方正黑体_GBK" w:cs="方正黑体_GBK"/>
          <w:sz w:val="32"/>
        </w:rPr>
      </w:pPr>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_GBK" w:cs="方正小标宋_GBK"/>
          <w:sz w:val="44"/>
          <w:szCs w:val="44"/>
        </w:rPr>
      </w:pPr>
      <w:bookmarkStart w:id="0" w:name="_Toc26438089"/>
      <w:bookmarkStart w:id="1" w:name="_Toc26437937"/>
      <w:bookmarkStart w:id="2" w:name="_Toc26450801"/>
      <w:r>
        <w:rPr>
          <w:rFonts w:hint="eastAsia" w:ascii="宋体" w:hAnsi="宋体" w:eastAsia="方正小标宋_GBK" w:cs="方正小标宋_GBK"/>
          <w:sz w:val="44"/>
          <w:szCs w:val="44"/>
        </w:rPr>
        <w:t>四川省2021—2023年农机购置补贴</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机具种类范围</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楷体_GBK" w:cs="方正楷体_GBK"/>
          <w:b/>
          <w:bCs/>
          <w:sz w:val="32"/>
          <w:szCs w:val="32"/>
        </w:rPr>
      </w:pPr>
      <w:bookmarkStart w:id="3" w:name="_Toc26437938"/>
      <w:r>
        <w:rPr>
          <w:rFonts w:hint="eastAsia" w:ascii="宋体" w:hAnsi="宋体" w:eastAsia="方正楷体_GBK" w:cs="方正楷体_GBK"/>
          <w:b/>
          <w:bCs/>
          <w:sz w:val="32"/>
          <w:szCs w:val="32"/>
        </w:rPr>
        <w:t>（15大类39个小类133个品目）</w:t>
      </w:r>
      <w:bookmarkEnd w:id="3"/>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1.耕整地机械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1.1耕地机械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1.1.1铧式犁</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1.1.2旋耕机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1.1.3深松机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1.1.4开沟机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1.1.5耕整机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1.1.6微耕机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1.1.7机耕船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1.2整地机械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1.2.1圆盘耙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1.2.2起垄机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1.2.3筑埂机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1.2.4铺膜机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1.2.5联合整地机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1.2.6埋茬起浆机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2.种植施肥机械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2.1播种机械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2.1.1条播机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2.1.2穴播机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2.1.3小粒种子播种机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2.1.4根茎作物播种机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2.1.5免耕播种机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2.1.6水稻直播机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2.1.7精量播种机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2.1.8整地施肥播种机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2.2育苗机械设备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2.2.1种子播前处理设备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2.2.2秧盘播种成套设备（含床土处理）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2.3栽植机械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2.3.1水稻插秧机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2.3.2秧苗移栽机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2.4施肥机械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2.4.1施肥机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2.4.2撒肥机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2.4.3追肥机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3.田间管理机械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3.1中耕机械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3.1.1中耕机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3.1.2培土机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3.1.3田园管理机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3.2植保机械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3.2.1动力喷雾机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3.2.2喷杆喷雾机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3.2.3风送喷雾机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3.2.4植保无人驾驶航空器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3.3修剪机械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3.3.1茶树修剪机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3.3.2果树修剪机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4.1谷物收获机械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4.1.1割晒机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4.1.2自走轮式谷物联合收割机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4.1.3自走履带式谷物联合收割机（全喂入）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4.1.4半喂入联合收割机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4.2玉米收获机械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4.2.1自走式玉米收获机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4.2.2自走式玉米籽粒联合收获机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4.2.3穗茎兼收玉米收获机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4.2.4玉米收获专用割台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4.3果实收获机械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4.3.1辣椒收获机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4.4花卉（茶叶）采收机械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4.4.1采茶机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4.5籽粒作物收获机械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4.5.1油菜籽收获机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4.6根茎作物收获机械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4.6.1薯类收获机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4.6.2花生收获机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4.7饲料作物收获机械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4.7.1割草机（含果园无人割草机）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4.7.2搂草机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4.7.3打（压）捆机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4.7.4圆草捆包膜机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4.7.5青饲料收获机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4.8茎秆收集处理机械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4.8.1秸秆粉碎还田机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4.8.2高秆作物割晒机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5.收获后处理机械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5.1脱粒机械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5.1.1稻麦脱粒机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5.1.2玉米脱粒机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5.1.3花生摘果机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5.2干燥机械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5.2.1谷物烘干机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5.2.2果蔬烘干机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5.2.3油菜籽烘干机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5.3种子加工机械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5.3.1种子清选机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6.农产品初加工机械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6.1碾米机械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6.1.1碾米机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6.1.2组合米机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6.2磨粉（浆）机械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6.2.1磨粉机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6.2.2磨浆机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6.3果蔬加工机械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6.3.1水果分级机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6.3.2水果清洗机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6.3.3水果打蜡机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6.3.4蔬菜清洗机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6.4茶叶加工机械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6.4.1茶叶杀青机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6.4.2茶叶揉捻机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6.4.3茶叶炒（烘）干机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6.4.4茶叶筛选机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6.4.5茶叶理条机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6.5剥壳（去皮）机械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6.5.1干坚果脱壳机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6.5.2剥（刮）麻机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7.农用搬运机械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7.1装卸机械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7.1.1抓草机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8.排灌机械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8.1水泵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8.1.1离心泵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8.1.2潜水电泵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8.2喷灌机械设备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8.2.1喷灌机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8.2.2微灌设备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8.2.3灌溉首部（含灌溉水增压设备、过滤设备、水质软化设备、灌溉施肥一体化设备以及营养液消毒设备等）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9.畜牧机械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9.1饲料（草）加工机械设备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9.1.1铡草机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9.1.2青贮切碎机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9.1.3揉丝机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9.1.4压块机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9.1.5饲料（草）粉碎机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9.1.6饲料混合机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9.1.7颗粒饲料压制机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9.1.8饲料制备（搅拌）机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9.2饲养机械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9.2.1孵化机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9.2.2喂料机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9.2.3送料机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9.2.4清粪机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9.2.5粪污固液分离机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9.3畜产品采集加工机械设备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9.3.1挤奶机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9.3.2贮奶（冷藏）罐</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10.水产机械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10.1水产养殖机械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10.1.1增氧机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10.1.2投饲机（含投饲无人船）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11.农业废弃物利用处理设备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11.1废弃物处理设备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11.1.1残膜回收机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11.1.2沼液沼渣抽排设备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11.1.3病死畜禽无害化处理设备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11.1.4有机废弃物好氧发酵翻堆机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11.1.5有机废弃物干式厌氧发酵装置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12.农田基本建设机械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 xml:space="preserve">  12.1平地机械</w:t>
      </w:r>
      <w:r>
        <w:rPr>
          <w:rFonts w:hint="eastAsia" w:ascii="宋体" w:hAnsi="宋体" w:eastAsia="方正仿宋_GBK" w:cs="方正仿宋_GBK"/>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12.1.1平地机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13.设施农业设备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13.1温室大棚设备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13.1.1电动卷帘机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13.1.2热风炉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13.2食用菌生产设备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13.2.1食用菌料装瓶（袋）机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14.动力机械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14.1拖拉机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14.1.1轮式拖拉机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14.1.2手扶拖拉机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14.1.3履带式拖拉机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15.其他机械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15.1养蜂设备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15.1.1养蜂平台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15.2其他机械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15.2.1水帘降温设备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15.2.2热水加温系统</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15.2.3简易保鲜储藏设备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15.2.4旋耕播种机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15.2.5大米色选机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15.2.6杂粮色选机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15.2.7秸秆膨化机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15.2.8畜禽粪便发酵处理机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15.2.9农业用北斗终端及辅助驾驶系统（含渔船用）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15.2.10沼气发电机组</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15.2.11有机肥加工设备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15.2.12茶叶输送机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15.2.13茶叶压扁机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15.2.14茶叶色选机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15.2.15根（块）茎作物收获机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15.2.16果园轨道运输机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15.2.17秸秆收集机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15.2.18水产养殖水质监控设备</w:t>
      </w:r>
    </w:p>
    <w:p>
      <w:pPr>
        <w:keepNext w:val="0"/>
        <w:keepLines w:val="0"/>
        <w:pageBreakBefore w:val="0"/>
        <w:widowControl w:val="0"/>
        <w:kinsoku/>
        <w:wordWrap/>
        <w:overflowPunct/>
        <w:topLinePunct w:val="0"/>
        <w:autoSpaceDE/>
        <w:autoSpaceDN/>
        <w:bidi w:val="0"/>
        <w:adjustRightInd/>
        <w:spacing w:line="580" w:lineRule="exact"/>
        <w:rPr>
          <w:rFonts w:hint="eastAsia" w:ascii="仿宋" w:hAnsi="仿宋" w:eastAsia="仿宋" w:cs="仿宋"/>
          <w:sz w:val="32"/>
          <w:szCs w:val="32"/>
        </w:rPr>
      </w:pPr>
      <w:r>
        <w:rPr>
          <w:rFonts w:hint="eastAsia" w:ascii="宋体" w:hAnsi="宋体" w:eastAsia="方正仿宋_GBK" w:cs="方正仿宋_GBK"/>
          <w:sz w:val="32"/>
          <w:szCs w:val="32"/>
        </w:rPr>
        <w:br w:type="page"/>
      </w:r>
    </w:p>
    <w:tbl>
      <w:tblPr>
        <w:tblStyle w:val="8"/>
        <w:tblpPr w:leftFromText="180" w:rightFromText="180" w:vertAnchor="text" w:horzAnchor="page" w:tblpX="912" w:tblpY="-2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16"/>
        <w:gridCol w:w="1571"/>
        <w:gridCol w:w="2806"/>
        <w:gridCol w:w="1659"/>
        <w:gridCol w:w="2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5" w:hRule="atLeast"/>
        </w:trPr>
        <w:tc>
          <w:tcPr>
            <w:tcW w:w="10155" w:type="dxa"/>
            <w:gridSpan w:val="5"/>
            <w:tcBorders>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b/>
                <w:i w:val="0"/>
                <w:color w:val="000000"/>
                <w:sz w:val="40"/>
                <w:szCs w:val="40"/>
                <w:u w:val="none"/>
              </w:rPr>
            </w:pPr>
            <w:r>
              <w:rPr>
                <w:rFonts w:hint="eastAsia" w:ascii="方正小标宋_GBK" w:hAnsi="方正小标宋_GBK" w:eastAsia="方正小标宋_GBK" w:cs="方正小标宋_GBK"/>
                <w:b w:val="0"/>
                <w:bCs/>
                <w:i w:val="0"/>
                <w:color w:val="000000"/>
                <w:kern w:val="0"/>
                <w:sz w:val="40"/>
                <w:szCs w:val="40"/>
                <w:u w:val="none"/>
                <w:lang w:val="en-US" w:eastAsia="zh-CN" w:bidi="ar"/>
              </w:rPr>
              <w:t>安岳县农机购置补贴资金申请表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6"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申</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请</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单</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位</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组织名称</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(姓名)</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i w:val="0"/>
                <w:color w:val="000000"/>
                <w:sz w:val="24"/>
                <w:szCs w:val="24"/>
                <w:u w:val="none"/>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社会信用代码（身份证号码）</w:t>
            </w:r>
          </w:p>
        </w:tc>
        <w:tc>
          <w:tcPr>
            <w:tcW w:w="2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住址</w:t>
            </w:r>
          </w:p>
        </w:tc>
        <w:tc>
          <w:tcPr>
            <w:tcW w:w="28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i w:val="0"/>
                <w:color w:val="000000"/>
                <w:sz w:val="24"/>
                <w:szCs w:val="24"/>
                <w:u w:val="none"/>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电话</w:t>
            </w:r>
          </w:p>
        </w:tc>
        <w:tc>
          <w:tcPr>
            <w:tcW w:w="2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拟</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建</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设</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内</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容</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建设地址</w:t>
            </w:r>
          </w:p>
        </w:tc>
        <w:tc>
          <w:tcPr>
            <w:tcW w:w="726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生产厂家</w:t>
            </w:r>
          </w:p>
        </w:tc>
        <w:tc>
          <w:tcPr>
            <w:tcW w:w="726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机具型号</w:t>
            </w:r>
          </w:p>
        </w:tc>
        <w:tc>
          <w:tcPr>
            <w:tcW w:w="726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（台/套）</w:t>
            </w:r>
          </w:p>
        </w:tc>
        <w:tc>
          <w:tcPr>
            <w:tcW w:w="726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库容</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（立方）</w:t>
            </w:r>
          </w:p>
        </w:tc>
        <w:tc>
          <w:tcPr>
            <w:tcW w:w="726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购买价格</w:t>
            </w:r>
          </w:p>
        </w:tc>
        <w:tc>
          <w:tcPr>
            <w:tcW w:w="726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申请日期</w:t>
            </w:r>
          </w:p>
        </w:tc>
        <w:tc>
          <w:tcPr>
            <w:tcW w:w="883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乡镇意见</w:t>
            </w:r>
          </w:p>
        </w:tc>
        <w:tc>
          <w:tcPr>
            <w:tcW w:w="883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6"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农业农村</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部门意见</w:t>
            </w:r>
          </w:p>
        </w:tc>
        <w:tc>
          <w:tcPr>
            <w:tcW w:w="883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4"/>
                <w:szCs w:val="24"/>
                <w:u w:val="none"/>
              </w:rPr>
            </w:pPr>
          </w:p>
        </w:tc>
      </w:tr>
    </w:tbl>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60" w:lineRule="exact"/>
        <w:jc w:val="both"/>
        <w:textAlignment w:val="baseline"/>
        <w:rPr>
          <w:rFonts w:hint="eastAsia" w:ascii="方正黑体_GBK" w:hAnsi="方正黑体_GBK" w:eastAsia="方正黑体_GBK" w:cs="方正黑体_GBK"/>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60" w:lineRule="exact"/>
        <w:jc w:val="both"/>
        <w:textAlignment w:val="baseline"/>
        <w:rPr>
          <w:rFonts w:hint="eastAsia" w:ascii="方正黑体_GBK" w:hAnsi="方正黑体_GBK" w:eastAsia="方正黑体_GBK" w:cs="方正黑体_GBK"/>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60" w:lineRule="exact"/>
        <w:jc w:val="both"/>
        <w:textAlignment w:val="baseline"/>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pStyle w:val="4"/>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40"/>
          <w:sz w:val="44"/>
          <w:szCs w:val="44"/>
        </w:rPr>
        <w:t>安岳县农</w:t>
      </w:r>
      <w:r>
        <w:rPr>
          <w:rFonts w:hint="eastAsia" w:ascii="方正小标宋_GBK" w:hAnsi="方正小标宋_GBK" w:eastAsia="方正小标宋_GBK" w:cs="方正小标宋_GBK"/>
          <w:spacing w:val="40"/>
          <w:sz w:val="44"/>
          <w:szCs w:val="44"/>
          <w:lang w:eastAsia="zh-CN"/>
        </w:rPr>
        <w:t>业农村</w:t>
      </w:r>
      <w:r>
        <w:rPr>
          <w:rFonts w:hint="eastAsia" w:ascii="方正小标宋_GBK" w:hAnsi="方正小标宋_GBK" w:eastAsia="方正小标宋_GBK" w:cs="方正小标宋_GBK"/>
          <w:spacing w:val="40"/>
          <w:sz w:val="44"/>
          <w:szCs w:val="44"/>
        </w:rPr>
        <w:t>局</w:t>
      </w:r>
    </w:p>
    <w:p>
      <w:pPr>
        <w:pStyle w:val="4"/>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pacing w:val="108"/>
          <w:sz w:val="44"/>
          <w:szCs w:val="44"/>
        </w:rPr>
      </w:pPr>
      <w:r>
        <w:rPr>
          <w:rFonts w:hint="eastAsia" w:ascii="方正小标宋_GBK" w:hAnsi="方正小标宋_GBK" w:eastAsia="方正小标宋_GBK" w:cs="方正小标宋_GBK"/>
          <w:spacing w:val="108"/>
          <w:sz w:val="44"/>
          <w:szCs w:val="44"/>
        </w:rPr>
        <w:t>安岳县财政局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kern w:val="2"/>
          <w:sz w:val="44"/>
          <w:szCs w:val="44"/>
          <w:lang w:val="en-US" w:eastAsia="zh-CN" w:bidi="ar-SA"/>
        </w:rPr>
        <w:t>关于利用农机购置补贴资金开展农机化作业奖补试点工作的方案</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宋体" w:hAnsi="宋体" w:eastAsia="方正仿宋_GBK" w:cs="方正仿宋_GBK"/>
          <w:b/>
          <w:bCs/>
          <w:color w:val="000000"/>
          <w:sz w:val="44"/>
          <w:szCs w:val="44"/>
        </w:rPr>
      </w:pP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根据《四川省人民政府关于加快推进农业机械化和农机装备产业转型升级的实施意见》（川府发〔2019〕24号）、《四川省农业农村厅财政厅关于利用农机购置补贴资金开展农机化发展综合奖补试点工作的通知》（川农函〔2019〕755号）、《四川省农业农村厅</w:t>
      </w:r>
      <w:r>
        <w:rPr>
          <w:rFonts w:hint="eastAsia" w:ascii="宋体" w:hAnsi="宋体" w:eastAsia="方正仿宋_GBK" w:cs="方正仿宋_GBK"/>
          <w:sz w:val="32"/>
          <w:szCs w:val="32"/>
          <w:lang w:val="en-US" w:eastAsia="zh-CN"/>
        </w:rPr>
        <w:t>四川省</w:t>
      </w:r>
      <w:r>
        <w:rPr>
          <w:rFonts w:hint="eastAsia" w:ascii="宋体" w:hAnsi="宋体" w:eastAsia="方正仿宋_GBK" w:cs="方正仿宋_GBK"/>
          <w:sz w:val="32"/>
          <w:szCs w:val="32"/>
        </w:rPr>
        <w:t>财政厅关于</w:t>
      </w:r>
      <w:r>
        <w:rPr>
          <w:rFonts w:hint="eastAsia" w:ascii="宋体" w:hAnsi="宋体" w:eastAsia="方正仿宋_GBK" w:cs="方正仿宋_GBK"/>
          <w:sz w:val="32"/>
          <w:szCs w:val="32"/>
          <w:lang w:val="en-US" w:eastAsia="zh-CN"/>
        </w:rPr>
        <w:t>印发2021-2023</w:t>
      </w:r>
      <w:r>
        <w:rPr>
          <w:rFonts w:hint="eastAsia" w:ascii="宋体" w:hAnsi="宋体" w:eastAsia="方正仿宋_GBK" w:cs="方正仿宋_GBK"/>
          <w:sz w:val="32"/>
          <w:szCs w:val="32"/>
        </w:rPr>
        <w:t>农机购置补贴</w:t>
      </w:r>
      <w:r>
        <w:rPr>
          <w:rFonts w:hint="eastAsia" w:ascii="宋体" w:hAnsi="宋体" w:eastAsia="方正仿宋_GBK" w:cs="方正仿宋_GBK"/>
          <w:sz w:val="32"/>
          <w:szCs w:val="32"/>
          <w:lang w:val="en-US" w:eastAsia="zh-CN"/>
        </w:rPr>
        <w:t>实施指导意见</w:t>
      </w:r>
      <w:r>
        <w:rPr>
          <w:rFonts w:hint="eastAsia" w:ascii="宋体" w:hAnsi="宋体" w:eastAsia="方正仿宋_GBK" w:cs="方正仿宋_GBK"/>
          <w:sz w:val="32"/>
          <w:szCs w:val="32"/>
        </w:rPr>
        <w:t>的通知》（川农</w:t>
      </w:r>
      <w:r>
        <w:rPr>
          <w:rFonts w:hint="eastAsia" w:ascii="宋体" w:hAnsi="宋体" w:eastAsia="方正仿宋_GBK" w:cs="方正仿宋_GBK"/>
          <w:sz w:val="32"/>
          <w:szCs w:val="32"/>
          <w:lang w:val="en-US" w:eastAsia="zh-CN"/>
        </w:rPr>
        <w:t>发</w:t>
      </w:r>
      <w:r>
        <w:rPr>
          <w:rFonts w:hint="eastAsia" w:ascii="宋体" w:hAnsi="宋体" w:eastAsia="方正仿宋_GBK" w:cs="方正仿宋_GBK"/>
          <w:sz w:val="32"/>
          <w:szCs w:val="32"/>
        </w:rPr>
        <w:t>〔20</w:t>
      </w:r>
      <w:r>
        <w:rPr>
          <w:rFonts w:hint="eastAsia" w:ascii="宋体" w:hAnsi="宋体" w:eastAsia="方正仿宋_GBK" w:cs="方正仿宋_GBK"/>
          <w:sz w:val="32"/>
          <w:szCs w:val="32"/>
          <w:lang w:val="en-US" w:eastAsia="zh-CN"/>
        </w:rPr>
        <w:t>21</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124</w:t>
      </w:r>
      <w:r>
        <w:rPr>
          <w:rFonts w:hint="eastAsia" w:ascii="宋体" w:hAnsi="宋体" w:eastAsia="方正仿宋_GBK" w:cs="方正仿宋_GBK"/>
          <w:sz w:val="32"/>
          <w:szCs w:val="32"/>
        </w:rPr>
        <w:t>号）文件要求，利用农机购置补贴资金开展农机化</w:t>
      </w:r>
      <w:r>
        <w:rPr>
          <w:rFonts w:hint="eastAsia" w:ascii="宋体" w:hAnsi="宋体" w:eastAsia="方正仿宋_GBK" w:cs="方正仿宋_GBK"/>
          <w:sz w:val="32"/>
          <w:szCs w:val="32"/>
          <w:lang w:val="en-US" w:eastAsia="zh-CN"/>
        </w:rPr>
        <w:t>作业</w:t>
      </w:r>
      <w:r>
        <w:rPr>
          <w:rFonts w:hint="eastAsia" w:ascii="宋体" w:hAnsi="宋体" w:eastAsia="方正仿宋_GBK" w:cs="方正仿宋_GBK"/>
          <w:sz w:val="32"/>
          <w:szCs w:val="32"/>
        </w:rPr>
        <w:t>奖补试点工作，结合我县实际情况特制定本方案。</w:t>
      </w:r>
    </w:p>
    <w:p>
      <w:pPr>
        <w:spacing w:line="580" w:lineRule="exact"/>
        <w:ind w:firstLine="640" w:firstLineChars="200"/>
        <w:rPr>
          <w:rFonts w:hint="eastAsia" w:ascii="宋体" w:hAnsi="宋体" w:eastAsia="方正黑体_GBK" w:cs="方正黑体_GBK"/>
          <w:b w:val="0"/>
          <w:bCs/>
          <w:sz w:val="32"/>
          <w:szCs w:val="32"/>
        </w:rPr>
      </w:pPr>
      <w:r>
        <w:rPr>
          <w:rFonts w:hint="eastAsia" w:ascii="宋体" w:hAnsi="宋体" w:eastAsia="方正黑体_GBK" w:cs="方正黑体_GBK"/>
          <w:b w:val="0"/>
          <w:bCs/>
          <w:sz w:val="32"/>
          <w:szCs w:val="32"/>
        </w:rPr>
        <w:t>一、总体要求</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紧紧围绕农业高质量发展、实施乡村振兴战略、农业机械化全程全面高质高效发展的新需求，以信息化为支撑，在推行农机购置补贴“三合一”办理，实现“互联网+农机监管”信息化监督管理前提下，对广大农业生产经营者积极购机和作业补贴等以奖代补支持，以机械化作业补贴补齐主要农作物关键薄弱环节机械化发展短板，着力支持农业绿色发展、乡村产业发展、农业结构调整等，为创新农机购置补贴资金使用与管理探索可复制推广的试点经验，重点向参与“五良”融合全程机械化示范区创建的农机合作社或者家庭农场倾斜，更好的发挥惠农政策对农业机械化转型升级的推进带动作用.</w:t>
      </w:r>
    </w:p>
    <w:p>
      <w:pPr>
        <w:spacing w:line="580" w:lineRule="exact"/>
        <w:ind w:firstLine="640" w:firstLineChars="200"/>
        <w:rPr>
          <w:rFonts w:hint="eastAsia" w:ascii="宋体" w:hAnsi="宋体" w:eastAsia="方正黑体_GBK" w:cs="方正黑体_GBK"/>
          <w:b w:val="0"/>
          <w:bCs/>
          <w:sz w:val="32"/>
          <w:szCs w:val="32"/>
        </w:rPr>
      </w:pPr>
      <w:r>
        <w:rPr>
          <w:rFonts w:hint="eastAsia" w:ascii="宋体" w:hAnsi="宋体" w:eastAsia="方正黑体_GBK" w:cs="方正黑体_GBK"/>
          <w:b w:val="0"/>
          <w:bCs/>
          <w:sz w:val="32"/>
          <w:szCs w:val="32"/>
          <w:lang w:val="en-US" w:eastAsia="zh-CN"/>
        </w:rPr>
        <w:t>二</w:t>
      </w:r>
      <w:r>
        <w:rPr>
          <w:rFonts w:hint="eastAsia" w:ascii="宋体" w:hAnsi="宋体" w:eastAsia="方正黑体_GBK" w:cs="方正黑体_GBK"/>
          <w:b w:val="0"/>
          <w:bCs/>
          <w:sz w:val="32"/>
          <w:szCs w:val="32"/>
        </w:rPr>
        <w:t>、试点内容</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结合</w:t>
      </w:r>
      <w:r>
        <w:rPr>
          <w:rFonts w:hint="eastAsia" w:ascii="宋体" w:hAnsi="宋体" w:eastAsia="方正仿宋_GBK" w:cs="方正仿宋_GBK"/>
          <w:sz w:val="32"/>
          <w:szCs w:val="32"/>
          <w:lang w:val="en-US" w:eastAsia="zh-CN"/>
        </w:rPr>
        <w:t>我县</w:t>
      </w:r>
      <w:r>
        <w:rPr>
          <w:rFonts w:hint="eastAsia" w:ascii="宋体" w:hAnsi="宋体" w:eastAsia="方正仿宋_GBK" w:cs="方正仿宋_GBK"/>
          <w:sz w:val="32"/>
          <w:szCs w:val="32"/>
        </w:rPr>
        <w:t>实际重点开展薄弱关键环节机械化作业奖补、试点,采取“先计划后实施、先作业后兑付”的方式，对积极购机、用机的农业生产经营者给予机械作业奖励补贴，不与农业社会化服务项目重复享受。机械化作业奖补资金优先满足参与“五良”融合全程机械化示范区创建的农机合作社或者家庭农场。</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高效机械植保：农用高效植保每亩次不超过</w:t>
      </w:r>
      <w:r>
        <w:rPr>
          <w:rFonts w:hint="eastAsia" w:ascii="宋体" w:hAnsi="宋体" w:eastAsia="方正仿宋_GBK" w:cs="方正仿宋_GBK"/>
          <w:sz w:val="32"/>
          <w:szCs w:val="32"/>
          <w:lang w:val="en-US" w:eastAsia="zh-CN"/>
        </w:rPr>
        <w:t>8</w:t>
      </w:r>
      <w:r>
        <w:rPr>
          <w:rFonts w:hint="eastAsia" w:ascii="宋体" w:hAnsi="宋体" w:eastAsia="方正仿宋_GBK" w:cs="方正仿宋_GBK"/>
          <w:sz w:val="32"/>
          <w:szCs w:val="32"/>
        </w:rPr>
        <w:t>元，每亩不超过30元。(不含柠檬)</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水稻机械插秧：每个环节作业按一次实施补贴，单环节补贴每亩30元。</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油菜机械收割：每个环节作业按一次实施补贴，单环节补贴每亩30元。</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4</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秸秆还田离田：每个单环节按一次实施补贴，单环节每亩补贴30元。</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5</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补贴对象：自愿开展奖补环节作业的农机合作社或者家庭农场（以下简称“作业服务主体”）。提供作业服务的机具必须安装“三合一”平台相匹配的物联网终端，确保作业轨迹等信息数据上传指定的服务平台。</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6</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机械化作业奖补操作流程：</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（1）对作业服务主体的申请资料（农机作业服务合同以及承诺书等）审核后，下达实施任务</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（2）开展作业服务。作业服务主体组织开展机械化作业服务，将作业轨迹等信息数据实时传回服务平台。农机作业任务完成后，按照服务合同价格收取作业费用，由接受服务的对象签字确认。</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核验公示及兑付。作业服务主体向县农业农村局提出补贴申请、并提交作业补贴资金申请表，农业农村局对申请资料和数据进行核实，按照不低于10%的作业面积进行实地核验。核验结果要通过农机购置补贴信息公开专栏、村务公开、益农信息社等方式公示</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天，无异议后，报财政部门审核，并及时兑付。</w:t>
      </w:r>
    </w:p>
    <w:p>
      <w:pPr>
        <w:spacing w:line="580" w:lineRule="exact"/>
        <w:ind w:firstLine="640" w:firstLineChars="200"/>
        <w:rPr>
          <w:rFonts w:hint="eastAsia" w:ascii="宋体" w:hAnsi="宋体" w:eastAsia="方正黑体_GBK" w:cs="方正黑体_GBK"/>
          <w:b w:val="0"/>
          <w:bCs/>
          <w:sz w:val="32"/>
          <w:szCs w:val="32"/>
          <w:lang w:val="en-US" w:eastAsia="zh-CN"/>
        </w:rPr>
      </w:pPr>
      <w:r>
        <w:rPr>
          <w:rFonts w:hint="eastAsia" w:ascii="宋体" w:hAnsi="宋体" w:eastAsia="方正黑体_GBK" w:cs="方正黑体_GBK"/>
          <w:b w:val="0"/>
          <w:bCs/>
          <w:sz w:val="32"/>
          <w:szCs w:val="32"/>
          <w:lang w:val="en-US" w:eastAsia="zh-CN"/>
        </w:rPr>
        <w:t>三、资金渠道及规模</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（1）资金渠道。试点资金在中央农机购置补贴资金中统筹安排。</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（2）资金规模。在优先兑付农机购置补贴前提下，机械化作业奖补资金总额不超过当年下达农机购置补贴资金的30%（123万元）。</w:t>
      </w:r>
    </w:p>
    <w:p>
      <w:pPr>
        <w:spacing w:line="580" w:lineRule="exact"/>
        <w:ind w:firstLine="640" w:firstLineChars="200"/>
        <w:rPr>
          <w:rFonts w:hint="eastAsia" w:ascii="宋体" w:hAnsi="宋体" w:eastAsia="方正黑体_GBK" w:cs="方正黑体_GBK"/>
          <w:b w:val="0"/>
          <w:bCs/>
          <w:sz w:val="32"/>
          <w:szCs w:val="32"/>
          <w:lang w:val="en-US" w:eastAsia="zh-CN"/>
        </w:rPr>
      </w:pPr>
      <w:r>
        <w:rPr>
          <w:rFonts w:hint="eastAsia" w:ascii="宋体" w:hAnsi="宋体" w:eastAsia="方正黑体_GBK" w:cs="方正黑体_GBK"/>
          <w:b w:val="0"/>
          <w:bCs/>
          <w:sz w:val="32"/>
          <w:szCs w:val="32"/>
          <w:lang w:val="en-US" w:eastAsia="zh-CN"/>
        </w:rPr>
        <w:t>四、相关要求</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（1）加强领导。要高度重视试点工作，密切沟通配合，明确职责分工，形成工作合力，在方案实施过程中，重大事项必须提交县农机购置补贴领导小组集体研究决策。</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rPr>
        <w:t>）强化资金管理。落实工作责任，完善措施，规范程序，严格纪律，加强监督，及时掌握补贴资金使用情况，确保试点资金规范使用。加强对违规行为的调查处理，对涉嫌较重或者严重的违规行为，及时报请县农机购置补贴领导小组或者上级主管部门给予处理。在调查处理违规行为过程中，发现涉嫌违纪违法的，要及时报告纪检监察机关；发现农机产销企业，补贴申请者违法犯罪的，要依法移送司法机关处理。</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宣传引导。切实加强政策宣传，扩大社会公众知晓度；及时公布实施方案、操作程序、补贴信息表、投诉咨询方式、享受奖补情况、违规查处结果等重点信息；要认真总结成效、经验和做法，发现问题及时上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宋体" w:hAnsi="宋体"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rPr>
          <w:rFonts w:hint="eastAsia" w:ascii="宋体" w:hAnsi="宋体" w:eastAsia="方正仿宋_GBK" w:cs="方正仿宋_GBK"/>
          <w:sz w:val="32"/>
          <w:szCs w:val="32"/>
        </w:rPr>
      </w:pPr>
      <w:r>
        <w:rPr>
          <w:rFonts w:hint="eastAsia" w:ascii="宋体" w:hAnsi="宋体" w:eastAsia="方正仿宋_GBK" w:cs="方正仿宋_GBK"/>
          <w:color w:val="000000"/>
          <w:sz w:val="32"/>
          <w:szCs w:val="32"/>
        </w:rPr>
        <w:t>附件：</w:t>
      </w:r>
      <w:r>
        <w:rPr>
          <w:rFonts w:hint="eastAsia" w:ascii="宋体" w:hAnsi="宋体" w:eastAsia="方正仿宋_GBK" w:cs="方正仿宋_GBK"/>
          <w:sz w:val="32"/>
          <w:szCs w:val="32"/>
        </w:rPr>
        <w:t>1</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 xml:space="preserve">安岳县农机购置补贴农机购置补贴综合奖补机械化作业补贴资金申请表    </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安岳县农机购置补贴综合奖补机械化作业信息公示（公告）表</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eastAsia" w:ascii="宋体" w:hAnsi="宋体" w:eastAsia="方正仿宋_GBK" w:cs="方正仿宋_GBK"/>
          <w:sz w:val="32"/>
          <w:szCs w:val="32"/>
          <w:lang w:val="en-US"/>
        </w:rPr>
      </w:pPr>
      <w:r>
        <w:rPr>
          <w:rFonts w:hint="eastAsia" w:ascii="宋体" w:hAnsi="宋体" w:eastAsia="方正仿宋_GBK" w:cs="方正仿宋_GBK"/>
          <w:sz w:val="32"/>
          <w:szCs w:val="32"/>
        </w:rPr>
        <w:t>安岳县农业农村局</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安岳县财政局</w:t>
      </w:r>
      <w:r>
        <w:rPr>
          <w:rFonts w:hint="eastAsia" w:ascii="宋体" w:hAnsi="宋体"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方正仿宋_GBK" w:cs="方正仿宋_GBK"/>
        </w:rPr>
        <w:sectPr>
          <w:footerReference r:id="rId3" w:type="default"/>
          <w:footerReference r:id="rId4" w:type="even"/>
          <w:pgSz w:w="11906" w:h="16838"/>
          <w:pgMar w:top="1701" w:right="1474" w:bottom="1701" w:left="1587" w:header="851" w:footer="992" w:gutter="0"/>
          <w:pgNumType w:fmt="decimal"/>
          <w:cols w:space="720" w:num="1"/>
          <w:docGrid w:type="lines" w:linePitch="312" w:charSpace="0"/>
        </w:sectPr>
      </w:pP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202</w:t>
      </w:r>
      <w:r>
        <w:rPr>
          <w:rFonts w:hint="eastAsia" w:ascii="宋体" w:hAnsi="宋体" w:eastAsia="方正仿宋_GBK" w:cs="方正仿宋_GBK"/>
          <w:sz w:val="32"/>
          <w:szCs w:val="32"/>
          <w:lang w:val="en-US" w:eastAsia="zh-CN"/>
        </w:rPr>
        <w:t>1</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US" w:eastAsia="zh-CN"/>
        </w:rPr>
        <w:t>9</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10</w:t>
      </w:r>
      <w:r>
        <w:rPr>
          <w:rFonts w:hint="eastAsia" w:ascii="宋体" w:hAnsi="宋体" w:eastAsia="方正仿宋_GBK" w:cs="方正仿宋_GBK"/>
          <w:sz w:val="32"/>
          <w:szCs w:val="32"/>
        </w:rPr>
        <w:t>日</w:t>
      </w:r>
    </w:p>
    <w:p>
      <w:pPr>
        <w:spacing w:line="620" w:lineRule="exact"/>
        <w:rPr>
          <w:rFonts w:hint="eastAsia" w:ascii="方正黑体_GBK" w:hAnsi="方正黑体_GBK" w:eastAsia="方正黑体_GBK" w:cs="方正黑体_GBK"/>
          <w:color w:val="000000"/>
          <w:spacing w:val="4"/>
          <w:position w:val="6"/>
          <w:sz w:val="32"/>
          <w:szCs w:val="32"/>
          <w:lang w:val="en-US" w:eastAsia="zh-CN"/>
        </w:rPr>
      </w:pPr>
      <w:r>
        <w:rPr>
          <w:rFonts w:hint="eastAsia" w:ascii="方正黑体_GBK" w:hAnsi="方正黑体_GBK" w:eastAsia="方正黑体_GBK" w:cs="方正黑体_GBK"/>
          <w:color w:val="000000"/>
          <w:spacing w:val="4"/>
          <w:position w:val="6"/>
          <w:sz w:val="32"/>
          <w:szCs w:val="32"/>
        </w:rPr>
        <w:t>附件1</w:t>
      </w:r>
      <w:r>
        <w:rPr>
          <w:rFonts w:hint="eastAsia" w:ascii="方正黑体_GBK" w:hAnsi="方正黑体_GBK" w:eastAsia="方正黑体_GBK" w:cs="方正黑体_GBK"/>
          <w:color w:val="000000"/>
          <w:spacing w:val="4"/>
          <w:position w:val="6"/>
          <w:sz w:val="32"/>
          <w:szCs w:val="32"/>
          <w:lang w:val="en-US" w:eastAsia="zh-CN"/>
        </w:rPr>
        <w:t xml:space="preserve"> </w:t>
      </w:r>
    </w:p>
    <w:p>
      <w:pPr>
        <w:spacing w:line="620" w:lineRule="exact"/>
        <w:ind w:firstLine="1840" w:firstLineChars="500"/>
        <w:rPr>
          <w:rFonts w:hint="eastAsia" w:ascii="仿宋" w:hAnsi="仿宋" w:eastAsia="仿宋" w:cs="仿宋"/>
          <w:color w:val="000000"/>
        </w:rPr>
      </w:pPr>
      <w:r>
        <w:rPr>
          <w:rFonts w:hint="eastAsia" w:ascii="方正小标宋_GBK" w:hAnsi="方正小标宋_GBK" w:eastAsia="方正小标宋_GBK" w:cs="方正小标宋_GBK"/>
          <w:color w:val="000000"/>
          <w:spacing w:val="4"/>
          <w:sz w:val="36"/>
          <w:szCs w:val="36"/>
        </w:rPr>
        <w:t>安岳县农机购置补贴综合奖补机械化作业补贴资金申请表</w:t>
      </w:r>
    </w:p>
    <w:tbl>
      <w:tblPr>
        <w:tblStyle w:val="8"/>
        <w:tblW w:w="0" w:type="auto"/>
        <w:jc w:val="center"/>
        <w:tblLayout w:type="fixed"/>
        <w:tblCellMar>
          <w:top w:w="0" w:type="dxa"/>
          <w:left w:w="0" w:type="dxa"/>
          <w:bottom w:w="0" w:type="dxa"/>
          <w:right w:w="0" w:type="dxa"/>
        </w:tblCellMar>
      </w:tblPr>
      <w:tblGrid>
        <w:gridCol w:w="766"/>
        <w:gridCol w:w="688"/>
        <w:gridCol w:w="21"/>
        <w:gridCol w:w="567"/>
        <w:gridCol w:w="851"/>
        <w:gridCol w:w="1417"/>
        <w:gridCol w:w="1276"/>
        <w:gridCol w:w="142"/>
        <w:gridCol w:w="1921"/>
        <w:gridCol w:w="347"/>
        <w:gridCol w:w="988"/>
        <w:gridCol w:w="146"/>
        <w:gridCol w:w="1842"/>
        <w:gridCol w:w="709"/>
        <w:gridCol w:w="425"/>
        <w:gridCol w:w="709"/>
        <w:gridCol w:w="425"/>
        <w:gridCol w:w="1399"/>
      </w:tblGrid>
      <w:tr>
        <w:tblPrEx>
          <w:tblCellMar>
            <w:top w:w="0" w:type="dxa"/>
            <w:left w:w="0" w:type="dxa"/>
            <w:bottom w:w="0" w:type="dxa"/>
            <w:right w:w="0" w:type="dxa"/>
          </w:tblCellMar>
        </w:tblPrEx>
        <w:trPr>
          <w:trHeight w:val="428"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kern w:val="0"/>
                <w:position w:val="6"/>
              </w:rPr>
              <w:t>申请者基本信息</w:t>
            </w:r>
          </w:p>
        </w:tc>
        <w:tc>
          <w:tcPr>
            <w:tcW w:w="1276"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pacing w:val="4"/>
                <w:position w:val="6"/>
              </w:rPr>
            </w:pPr>
            <w:r>
              <w:rPr>
                <w:rFonts w:hint="eastAsia" w:ascii="仿宋" w:hAnsi="仿宋" w:eastAsia="仿宋" w:cs="仿宋"/>
                <w:color w:val="000000"/>
                <w:spacing w:val="4"/>
                <w:kern w:val="0"/>
                <w:position w:val="6"/>
              </w:rPr>
              <w:t>组织名称</w:t>
            </w:r>
          </w:p>
        </w:tc>
        <w:tc>
          <w:tcPr>
            <w:tcW w:w="226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c>
          <w:tcPr>
            <w:tcW w:w="1418"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pacing w:val="4"/>
                <w:position w:val="6"/>
              </w:rPr>
            </w:pPr>
            <w:r>
              <w:rPr>
                <w:rFonts w:hint="eastAsia" w:ascii="仿宋" w:hAnsi="仿宋" w:eastAsia="仿宋" w:cs="仿宋"/>
                <w:color w:val="000000"/>
                <w:spacing w:val="4"/>
                <w:kern w:val="0"/>
                <w:position w:val="6"/>
              </w:rPr>
              <w:t>社会信用代码</w:t>
            </w:r>
          </w:p>
        </w:tc>
        <w:tc>
          <w:tcPr>
            <w:tcW w:w="2268" w:type="dxa"/>
            <w:gridSpan w:val="2"/>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开户行</w:t>
            </w:r>
          </w:p>
        </w:tc>
        <w:tc>
          <w:tcPr>
            <w:tcW w:w="2551"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开户账号</w:t>
            </w:r>
          </w:p>
        </w:tc>
        <w:tc>
          <w:tcPr>
            <w:tcW w:w="1824"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p>
        </w:tc>
      </w:tr>
      <w:tr>
        <w:tblPrEx>
          <w:tblCellMar>
            <w:top w:w="0" w:type="dxa"/>
            <w:left w:w="0" w:type="dxa"/>
            <w:bottom w:w="0" w:type="dxa"/>
            <w:right w:w="0" w:type="dxa"/>
          </w:tblCellMar>
        </w:tblPrEx>
        <w:trPr>
          <w:trHeight w:val="409"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spacing w:val="4"/>
                <w:position w:val="6"/>
              </w:rPr>
            </w:pPr>
          </w:p>
        </w:tc>
        <w:tc>
          <w:tcPr>
            <w:tcW w:w="1276"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法定代表人</w:t>
            </w:r>
          </w:p>
        </w:tc>
        <w:tc>
          <w:tcPr>
            <w:tcW w:w="2268" w:type="dxa"/>
            <w:gridSpan w:val="2"/>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pacing w:val="4"/>
                <w:position w:val="6"/>
              </w:rPr>
            </w:pPr>
          </w:p>
        </w:tc>
        <w:tc>
          <w:tcPr>
            <w:tcW w:w="1418" w:type="dxa"/>
            <w:gridSpan w:val="2"/>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身份证号码</w:t>
            </w:r>
          </w:p>
        </w:tc>
        <w:tc>
          <w:tcPr>
            <w:tcW w:w="2268"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kern w:val="0"/>
                <w:position w:val="6"/>
              </w:rPr>
              <w:t>注册地址</w:t>
            </w:r>
          </w:p>
        </w:tc>
        <w:tc>
          <w:tcPr>
            <w:tcW w:w="2551"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联系电话</w:t>
            </w:r>
          </w:p>
        </w:tc>
        <w:tc>
          <w:tcPr>
            <w:tcW w:w="1824"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p>
        </w:tc>
      </w:tr>
      <w:tr>
        <w:tblPrEx>
          <w:tblCellMar>
            <w:top w:w="0" w:type="dxa"/>
            <w:left w:w="0" w:type="dxa"/>
            <w:bottom w:w="0" w:type="dxa"/>
            <w:right w:w="0" w:type="dxa"/>
          </w:tblCellMar>
        </w:tblPrEx>
        <w:trPr>
          <w:trHeight w:val="539" w:hRule="atLeast"/>
          <w:jc w:val="center"/>
        </w:trPr>
        <w:tc>
          <w:tcPr>
            <w:tcW w:w="4310" w:type="dxa"/>
            <w:gridSpan w:val="6"/>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pacing w:val="4"/>
                <w:kern w:val="0"/>
                <w:position w:val="6"/>
              </w:rPr>
            </w:pPr>
            <w:r>
              <w:rPr>
                <w:rFonts w:hint="eastAsia" w:ascii="仿宋" w:hAnsi="仿宋" w:eastAsia="仿宋" w:cs="仿宋"/>
                <w:color w:val="000000"/>
                <w:spacing w:val="4"/>
                <w:kern w:val="0"/>
                <w:position w:val="6"/>
              </w:rPr>
              <w:t>作业机具</w:t>
            </w:r>
          </w:p>
        </w:tc>
        <w:tc>
          <w:tcPr>
            <w:tcW w:w="7796" w:type="dxa"/>
            <w:gridSpan w:val="9"/>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作业信息</w:t>
            </w:r>
          </w:p>
        </w:tc>
        <w:tc>
          <w:tcPr>
            <w:tcW w:w="2533"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kern w:val="0"/>
                <w:position w:val="6"/>
              </w:rPr>
              <w:t>补贴资金(元)</w:t>
            </w:r>
          </w:p>
        </w:tc>
      </w:tr>
      <w:tr>
        <w:tblPrEx>
          <w:tblCellMar>
            <w:top w:w="0" w:type="dxa"/>
            <w:left w:w="0" w:type="dxa"/>
            <w:bottom w:w="0" w:type="dxa"/>
            <w:right w:w="0" w:type="dxa"/>
          </w:tblCellMar>
        </w:tblPrEx>
        <w:trPr>
          <w:trHeight w:val="539" w:hRule="atLeast"/>
          <w:jc w:val="center"/>
        </w:trPr>
        <w:tc>
          <w:tcPr>
            <w:tcW w:w="1475" w:type="dxa"/>
            <w:gridSpan w:val="3"/>
            <w:tcBorders>
              <w:top w:val="single" w:color="auto"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pacing w:val="4"/>
                <w:kern w:val="0"/>
                <w:position w:val="6"/>
              </w:rPr>
            </w:pPr>
            <w:r>
              <w:rPr>
                <w:rFonts w:hint="eastAsia" w:ascii="仿宋" w:hAnsi="仿宋" w:eastAsia="仿宋" w:cs="仿宋"/>
                <w:color w:val="000000"/>
                <w:spacing w:val="4"/>
                <w:kern w:val="0"/>
                <w:position w:val="6"/>
              </w:rPr>
              <w:t>机具名称型号</w:t>
            </w:r>
          </w:p>
        </w:tc>
        <w:tc>
          <w:tcPr>
            <w:tcW w:w="1418"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rPr>
            </w:pPr>
            <w:r>
              <w:rPr>
                <w:rFonts w:hint="eastAsia" w:ascii="仿宋" w:hAnsi="仿宋" w:eastAsia="仿宋" w:cs="仿宋"/>
                <w:color w:val="000000"/>
                <w:spacing w:val="4"/>
                <w:kern w:val="0"/>
                <w:position w:val="6"/>
              </w:rPr>
              <w:t>机具牌证号</w:t>
            </w:r>
          </w:p>
        </w:tc>
        <w:tc>
          <w:tcPr>
            <w:tcW w:w="1417"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pacing w:val="4"/>
                <w:kern w:val="0"/>
                <w:position w:val="6"/>
              </w:rPr>
            </w:pPr>
            <w:r>
              <w:rPr>
                <w:rFonts w:hint="eastAsia" w:ascii="仿宋" w:hAnsi="仿宋" w:eastAsia="仿宋" w:cs="仿宋"/>
                <w:color w:val="000000"/>
                <w:spacing w:val="4"/>
                <w:kern w:val="0"/>
                <w:position w:val="6"/>
              </w:rPr>
              <w:t>终端编号</w:t>
            </w:r>
          </w:p>
        </w:tc>
        <w:tc>
          <w:tcPr>
            <w:tcW w:w="1276" w:type="dxa"/>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作业环节</w:t>
            </w:r>
          </w:p>
        </w:tc>
        <w:tc>
          <w:tcPr>
            <w:tcW w:w="3398" w:type="dxa"/>
            <w:gridSpan w:val="4"/>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作业村、组</w:t>
            </w:r>
          </w:p>
        </w:tc>
        <w:tc>
          <w:tcPr>
            <w:tcW w:w="1988"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接受服务对象</w:t>
            </w:r>
          </w:p>
        </w:tc>
        <w:tc>
          <w:tcPr>
            <w:tcW w:w="1134"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面积</w:t>
            </w:r>
            <w:r>
              <w:rPr>
                <w:rFonts w:hint="eastAsia" w:ascii="仿宋" w:hAnsi="仿宋" w:eastAsia="仿宋" w:cs="仿宋"/>
                <w:color w:val="000000"/>
                <w:spacing w:val="4"/>
                <w:kern w:val="0"/>
                <w:position w:val="6"/>
              </w:rPr>
              <w:t>(亩)</w:t>
            </w:r>
          </w:p>
        </w:tc>
        <w:tc>
          <w:tcPr>
            <w:tcW w:w="1134" w:type="dxa"/>
            <w:gridSpan w:val="2"/>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补贴标准</w:t>
            </w:r>
          </w:p>
        </w:tc>
        <w:tc>
          <w:tcPr>
            <w:tcW w:w="1399"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补贴总额</w:t>
            </w:r>
          </w:p>
        </w:tc>
      </w:tr>
      <w:tr>
        <w:tblPrEx>
          <w:tblCellMar>
            <w:top w:w="0" w:type="dxa"/>
            <w:left w:w="0" w:type="dxa"/>
            <w:bottom w:w="0" w:type="dxa"/>
            <w:right w:w="0" w:type="dxa"/>
          </w:tblCellMar>
        </w:tblPrEx>
        <w:trPr>
          <w:trHeight w:val="390" w:hRule="atLeast"/>
          <w:jc w:val="center"/>
        </w:trPr>
        <w:tc>
          <w:tcPr>
            <w:tcW w:w="1475" w:type="dxa"/>
            <w:gridSpan w:val="3"/>
            <w:tcBorders>
              <w:top w:val="single" w:color="auto"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pacing w:val="4"/>
                <w:kern w:val="0"/>
                <w:position w:val="6"/>
              </w:rPr>
            </w:pPr>
          </w:p>
        </w:tc>
        <w:tc>
          <w:tcPr>
            <w:tcW w:w="1418" w:type="dxa"/>
            <w:gridSpan w:val="2"/>
            <w:tcBorders>
              <w:top w:val="single" w:color="auto" w:sz="4" w:space="0"/>
              <w:left w:val="nil"/>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rPr>
            </w:pPr>
          </w:p>
        </w:tc>
        <w:tc>
          <w:tcPr>
            <w:tcW w:w="1417" w:type="dxa"/>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pacing w:val="4"/>
                <w:kern w:val="0"/>
                <w:position w:val="6"/>
              </w:rPr>
            </w:pPr>
          </w:p>
        </w:tc>
        <w:tc>
          <w:tcPr>
            <w:tcW w:w="1276" w:type="dxa"/>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c>
          <w:tcPr>
            <w:tcW w:w="3398" w:type="dxa"/>
            <w:gridSpan w:val="4"/>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988"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c>
          <w:tcPr>
            <w:tcW w:w="1399"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p>
        </w:tc>
      </w:tr>
      <w:tr>
        <w:tblPrEx>
          <w:tblCellMar>
            <w:top w:w="0" w:type="dxa"/>
            <w:left w:w="0" w:type="dxa"/>
            <w:bottom w:w="0" w:type="dxa"/>
            <w:right w:w="0" w:type="dxa"/>
          </w:tblCellMar>
        </w:tblPrEx>
        <w:trPr>
          <w:trHeight w:val="467" w:hRule="atLeast"/>
          <w:jc w:val="center"/>
        </w:trPr>
        <w:tc>
          <w:tcPr>
            <w:tcW w:w="1475" w:type="dxa"/>
            <w:gridSpan w:val="3"/>
            <w:tcBorders>
              <w:top w:val="single" w:color="auto"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pacing w:val="4"/>
                <w:kern w:val="0"/>
                <w:position w:val="6"/>
              </w:rPr>
            </w:pPr>
          </w:p>
        </w:tc>
        <w:tc>
          <w:tcPr>
            <w:tcW w:w="1418" w:type="dxa"/>
            <w:gridSpan w:val="2"/>
            <w:tcBorders>
              <w:top w:val="single" w:color="auto" w:sz="4" w:space="0"/>
              <w:left w:val="nil"/>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rPr>
            </w:pPr>
          </w:p>
        </w:tc>
        <w:tc>
          <w:tcPr>
            <w:tcW w:w="1417" w:type="dxa"/>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pacing w:val="4"/>
                <w:kern w:val="0"/>
                <w:position w:val="6"/>
              </w:rPr>
            </w:pPr>
          </w:p>
        </w:tc>
        <w:tc>
          <w:tcPr>
            <w:tcW w:w="1276" w:type="dxa"/>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c>
          <w:tcPr>
            <w:tcW w:w="3398" w:type="dxa"/>
            <w:gridSpan w:val="4"/>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988"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c>
          <w:tcPr>
            <w:tcW w:w="1399"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p>
        </w:tc>
      </w:tr>
      <w:tr>
        <w:tblPrEx>
          <w:tblCellMar>
            <w:top w:w="0" w:type="dxa"/>
            <w:left w:w="0" w:type="dxa"/>
            <w:bottom w:w="0" w:type="dxa"/>
            <w:right w:w="0" w:type="dxa"/>
          </w:tblCellMar>
        </w:tblPrEx>
        <w:trPr>
          <w:trHeight w:val="410" w:hRule="atLeast"/>
          <w:jc w:val="center"/>
        </w:trPr>
        <w:tc>
          <w:tcPr>
            <w:tcW w:w="1475" w:type="dxa"/>
            <w:gridSpan w:val="3"/>
            <w:tcBorders>
              <w:top w:val="single" w:color="auto"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pacing w:val="4"/>
                <w:kern w:val="0"/>
                <w:position w:val="6"/>
              </w:rPr>
            </w:pPr>
          </w:p>
        </w:tc>
        <w:tc>
          <w:tcPr>
            <w:tcW w:w="1418" w:type="dxa"/>
            <w:gridSpan w:val="2"/>
            <w:tcBorders>
              <w:top w:val="single" w:color="auto" w:sz="4" w:space="0"/>
              <w:left w:val="nil"/>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rPr>
            </w:pPr>
          </w:p>
        </w:tc>
        <w:tc>
          <w:tcPr>
            <w:tcW w:w="1417" w:type="dxa"/>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pacing w:val="4"/>
                <w:kern w:val="0"/>
                <w:position w:val="6"/>
              </w:rPr>
            </w:pPr>
          </w:p>
        </w:tc>
        <w:tc>
          <w:tcPr>
            <w:tcW w:w="1276" w:type="dxa"/>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c>
          <w:tcPr>
            <w:tcW w:w="3398" w:type="dxa"/>
            <w:gridSpan w:val="4"/>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988"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c>
          <w:tcPr>
            <w:tcW w:w="1399"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p>
        </w:tc>
      </w:tr>
      <w:tr>
        <w:tblPrEx>
          <w:tblCellMar>
            <w:top w:w="0" w:type="dxa"/>
            <w:left w:w="0" w:type="dxa"/>
            <w:bottom w:w="0" w:type="dxa"/>
            <w:right w:w="0" w:type="dxa"/>
          </w:tblCellMar>
        </w:tblPrEx>
        <w:trPr>
          <w:trHeight w:val="467" w:hRule="atLeast"/>
          <w:jc w:val="center"/>
        </w:trPr>
        <w:tc>
          <w:tcPr>
            <w:tcW w:w="1475" w:type="dxa"/>
            <w:gridSpan w:val="3"/>
            <w:tcBorders>
              <w:top w:val="single" w:color="auto"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pacing w:val="4"/>
                <w:kern w:val="0"/>
                <w:position w:val="6"/>
              </w:rPr>
            </w:pPr>
          </w:p>
        </w:tc>
        <w:tc>
          <w:tcPr>
            <w:tcW w:w="1418" w:type="dxa"/>
            <w:gridSpan w:val="2"/>
            <w:tcBorders>
              <w:top w:val="single" w:color="auto" w:sz="4" w:space="0"/>
              <w:left w:val="nil"/>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rPr>
            </w:pPr>
          </w:p>
        </w:tc>
        <w:tc>
          <w:tcPr>
            <w:tcW w:w="1417" w:type="dxa"/>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pacing w:val="4"/>
                <w:kern w:val="0"/>
                <w:position w:val="6"/>
              </w:rPr>
            </w:pPr>
          </w:p>
        </w:tc>
        <w:tc>
          <w:tcPr>
            <w:tcW w:w="1276" w:type="dxa"/>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c>
          <w:tcPr>
            <w:tcW w:w="3398" w:type="dxa"/>
            <w:gridSpan w:val="4"/>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988"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c>
          <w:tcPr>
            <w:tcW w:w="1399"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p>
        </w:tc>
      </w:tr>
      <w:tr>
        <w:tblPrEx>
          <w:tblCellMar>
            <w:top w:w="0" w:type="dxa"/>
            <w:left w:w="0" w:type="dxa"/>
            <w:bottom w:w="0" w:type="dxa"/>
            <w:right w:w="0" w:type="dxa"/>
          </w:tblCellMar>
        </w:tblPrEx>
        <w:trPr>
          <w:trHeight w:val="429" w:hRule="atLeast"/>
          <w:jc w:val="center"/>
        </w:trPr>
        <w:tc>
          <w:tcPr>
            <w:tcW w:w="1475" w:type="dxa"/>
            <w:gridSpan w:val="3"/>
            <w:tcBorders>
              <w:top w:val="single" w:color="auto"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pacing w:val="4"/>
                <w:kern w:val="0"/>
                <w:position w:val="6"/>
              </w:rPr>
            </w:pPr>
          </w:p>
        </w:tc>
        <w:tc>
          <w:tcPr>
            <w:tcW w:w="1418" w:type="dxa"/>
            <w:gridSpan w:val="2"/>
            <w:tcBorders>
              <w:top w:val="single" w:color="auto" w:sz="4" w:space="0"/>
              <w:left w:val="nil"/>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rPr>
            </w:pPr>
          </w:p>
        </w:tc>
        <w:tc>
          <w:tcPr>
            <w:tcW w:w="1417" w:type="dxa"/>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pacing w:val="4"/>
                <w:kern w:val="0"/>
                <w:position w:val="6"/>
              </w:rPr>
            </w:pPr>
          </w:p>
        </w:tc>
        <w:tc>
          <w:tcPr>
            <w:tcW w:w="1276" w:type="dxa"/>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c>
          <w:tcPr>
            <w:tcW w:w="3398" w:type="dxa"/>
            <w:gridSpan w:val="4"/>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988" w:type="dxa"/>
            <w:gridSpan w:val="2"/>
            <w:tcBorders>
              <w:top w:val="single" w:color="000000" w:sz="4" w:space="0"/>
              <w:left w:val="nil"/>
              <w:bottom w:val="single" w:color="000000" w:sz="4" w:space="0"/>
              <w:right w:val="single" w:color="auto"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p>
        </w:tc>
        <w:tc>
          <w:tcPr>
            <w:tcW w:w="1134" w:type="dxa"/>
            <w:gridSpan w:val="2"/>
            <w:tcBorders>
              <w:top w:val="single" w:color="000000" w:sz="4" w:space="0"/>
              <w:left w:val="nil"/>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c>
          <w:tcPr>
            <w:tcW w:w="1399"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000000"/>
                <w:spacing w:val="4"/>
                <w:position w:val="6"/>
              </w:rPr>
            </w:pPr>
          </w:p>
        </w:tc>
      </w:tr>
      <w:tr>
        <w:tblPrEx>
          <w:tblCellMar>
            <w:top w:w="0" w:type="dxa"/>
            <w:left w:w="0" w:type="dxa"/>
            <w:bottom w:w="0" w:type="dxa"/>
            <w:right w:w="0" w:type="dxa"/>
          </w:tblCellMar>
        </w:tblPrEx>
        <w:trPr>
          <w:trHeight w:val="2085" w:hRule="atLeast"/>
          <w:jc w:val="center"/>
        </w:trPr>
        <w:tc>
          <w:tcPr>
            <w:tcW w:w="14639" w:type="dxa"/>
            <w:gridSpan w:val="18"/>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ind w:firstLine="436" w:firstLineChars="200"/>
              <w:jc w:val="left"/>
              <w:rPr>
                <w:rFonts w:hint="eastAsia" w:ascii="仿宋" w:hAnsi="仿宋" w:eastAsia="仿宋" w:cs="仿宋"/>
                <w:color w:val="000000"/>
                <w:spacing w:val="4"/>
                <w:position w:val="6"/>
              </w:rPr>
            </w:pPr>
            <w:r>
              <w:rPr>
                <w:rFonts w:hint="eastAsia" w:ascii="仿宋" w:hAnsi="仿宋" w:eastAsia="仿宋" w:cs="仿宋"/>
                <w:color w:val="000000"/>
                <w:spacing w:val="4"/>
                <w:position w:val="6"/>
              </w:rPr>
              <w:t xml:space="preserve">我已知晓并严格执行四川省农机购置补贴综合奖补机械化作业补贴规定和要求。已开展农机化作业服务，提供的资料、传输的信息真实准确。我若违反政策规定，自行承担相关责任。                                               </w:t>
            </w:r>
          </w:p>
          <w:p>
            <w:pPr>
              <w:jc w:val="left"/>
              <w:rPr>
                <w:rFonts w:hint="eastAsia" w:ascii="仿宋" w:hAnsi="仿宋" w:eastAsia="仿宋" w:cs="仿宋"/>
                <w:color w:val="000000"/>
                <w:spacing w:val="4"/>
                <w:position w:val="6"/>
              </w:rPr>
            </w:pPr>
          </w:p>
          <w:p>
            <w:pPr>
              <w:ind w:firstLine="7848" w:firstLineChars="3600"/>
              <w:jc w:val="left"/>
              <w:rPr>
                <w:rFonts w:hint="eastAsia" w:ascii="仿宋" w:hAnsi="仿宋" w:eastAsia="仿宋" w:cs="仿宋"/>
                <w:color w:val="000000"/>
                <w:spacing w:val="4"/>
                <w:position w:val="6"/>
              </w:rPr>
            </w:pPr>
            <w:r>
              <w:rPr>
                <w:rFonts w:hint="eastAsia" w:ascii="仿宋" w:hAnsi="仿宋" w:eastAsia="仿宋" w:cs="仿宋"/>
                <w:color w:val="000000"/>
                <w:spacing w:val="4"/>
                <w:position w:val="6"/>
              </w:rPr>
              <w:t xml:space="preserve">申请者盖章：            法定代表人（签字）：     </w:t>
            </w:r>
          </w:p>
          <w:p>
            <w:pPr>
              <w:ind w:firstLine="10682" w:firstLineChars="4900"/>
              <w:jc w:val="left"/>
              <w:rPr>
                <w:rFonts w:hint="eastAsia" w:ascii="仿宋" w:hAnsi="仿宋" w:eastAsia="仿宋" w:cs="仿宋"/>
                <w:color w:val="000000"/>
                <w:spacing w:val="4"/>
                <w:position w:val="6"/>
              </w:rPr>
            </w:pPr>
            <w:r>
              <w:rPr>
                <w:rFonts w:hint="eastAsia" w:ascii="仿宋" w:hAnsi="仿宋" w:eastAsia="仿宋" w:cs="仿宋"/>
                <w:color w:val="000000"/>
                <w:spacing w:val="4"/>
                <w:position w:val="6"/>
                <w:lang w:val="en-US" w:eastAsia="zh-CN"/>
              </w:rPr>
              <w:t>年       月       日</w:t>
            </w:r>
            <w:r>
              <w:rPr>
                <w:rFonts w:hint="eastAsia" w:ascii="仿宋" w:hAnsi="仿宋" w:eastAsia="仿宋" w:cs="仿宋"/>
                <w:color w:val="000000"/>
                <w:spacing w:val="4"/>
                <w:position w:val="6"/>
              </w:rPr>
              <w:t xml:space="preserve">   </w:t>
            </w:r>
          </w:p>
          <w:p>
            <w:pPr>
              <w:pStyle w:val="2"/>
              <w:jc w:val="right"/>
              <w:rPr>
                <w:rFonts w:hint="eastAsia" w:ascii="仿宋" w:hAnsi="仿宋" w:eastAsia="仿宋" w:cs="仿宋"/>
                <w:color w:val="000000"/>
              </w:rPr>
            </w:pPr>
            <w:r>
              <w:rPr>
                <w:rFonts w:hint="eastAsia" w:ascii="仿宋" w:hAnsi="仿宋" w:eastAsia="仿宋" w:cs="仿宋"/>
                <w:color w:val="000000"/>
              </w:rPr>
              <w:t xml:space="preserve">                                                                  </w:t>
            </w:r>
          </w:p>
        </w:tc>
      </w:tr>
      <w:tr>
        <w:tblPrEx>
          <w:tblCellMar>
            <w:top w:w="0" w:type="dxa"/>
            <w:left w:w="0" w:type="dxa"/>
            <w:bottom w:w="0" w:type="dxa"/>
            <w:right w:w="0" w:type="dxa"/>
          </w:tblCellMar>
        </w:tblPrEx>
        <w:trPr>
          <w:trHeight w:val="90" w:hRule="atLeast"/>
          <w:jc w:val="center"/>
        </w:trPr>
        <w:tc>
          <w:tcPr>
            <w:tcW w:w="14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both"/>
              <w:textAlignment w:val="center"/>
              <w:rPr>
                <w:rFonts w:hint="eastAsia" w:ascii="仿宋" w:hAnsi="仿宋" w:eastAsia="仿宋" w:cs="仿宋"/>
                <w:color w:val="000000"/>
                <w:spacing w:val="4"/>
                <w:position w:val="6"/>
                <w:lang w:val="en-US" w:eastAsia="zh-CN"/>
              </w:rPr>
            </w:pPr>
            <w:r>
              <w:rPr>
                <w:rFonts w:hint="eastAsia" w:ascii="仿宋" w:hAnsi="仿宋" w:eastAsia="仿宋" w:cs="仿宋"/>
                <w:color w:val="000000"/>
                <w:spacing w:val="4"/>
                <w:position w:val="6"/>
                <w:lang w:val="en-US" w:eastAsia="zh-CN"/>
              </w:rPr>
              <w:t>安岳县</w:t>
            </w:r>
          </w:p>
          <w:p>
            <w:pPr>
              <w:widowControl/>
              <w:jc w:val="both"/>
              <w:textAlignment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rPr>
              <w:t>财政局意见</w:t>
            </w:r>
          </w:p>
        </w:tc>
        <w:tc>
          <w:tcPr>
            <w:tcW w:w="6195"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textAlignment w:val="center"/>
              <w:rPr>
                <w:rFonts w:hint="eastAsia" w:ascii="仿宋" w:hAnsi="仿宋" w:eastAsia="仿宋" w:cs="仿宋"/>
                <w:color w:val="000000"/>
                <w:spacing w:val="4"/>
                <w:position w:val="6"/>
              </w:rPr>
            </w:pPr>
          </w:p>
        </w:tc>
        <w:tc>
          <w:tcPr>
            <w:tcW w:w="1335" w:type="dxa"/>
            <w:gridSpan w:val="2"/>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仿宋" w:hAnsi="仿宋" w:eastAsia="仿宋" w:cs="仿宋"/>
                <w:color w:val="000000"/>
                <w:spacing w:val="4"/>
                <w:position w:val="6"/>
              </w:rPr>
            </w:pPr>
            <w:r>
              <w:rPr>
                <w:rFonts w:hint="eastAsia" w:ascii="仿宋" w:hAnsi="仿宋" w:eastAsia="仿宋" w:cs="仿宋"/>
                <w:color w:val="000000"/>
                <w:spacing w:val="4"/>
                <w:position w:val="6"/>
                <w:lang w:val="en-US" w:eastAsia="zh-CN"/>
              </w:rPr>
              <w:t>安岳县</w:t>
            </w:r>
            <w:r>
              <w:rPr>
                <w:rFonts w:hint="eastAsia" w:ascii="仿宋" w:hAnsi="仿宋" w:eastAsia="仿宋" w:cs="仿宋"/>
                <w:color w:val="000000"/>
                <w:spacing w:val="4"/>
                <w:position w:val="6"/>
              </w:rPr>
              <w:t>农业农村局意见</w:t>
            </w:r>
          </w:p>
        </w:tc>
        <w:tc>
          <w:tcPr>
            <w:tcW w:w="5655"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000000"/>
                <w:spacing w:val="4"/>
                <w:position w:val="6"/>
              </w:rPr>
            </w:pPr>
          </w:p>
        </w:tc>
      </w:tr>
    </w:tbl>
    <w:p>
      <w:pPr>
        <w:widowControl/>
        <w:jc w:val="left"/>
        <w:textAlignment w:val="center"/>
        <w:rPr>
          <w:rFonts w:hint="eastAsia" w:ascii="方正黑体_GBK" w:hAnsi="方正黑体_GBK" w:eastAsia="方正黑体_GBK" w:cs="方正黑体_GBK"/>
          <w:color w:val="000000"/>
          <w:spacing w:val="4"/>
          <w:position w:val="6"/>
          <w:sz w:val="32"/>
          <w:szCs w:val="32"/>
        </w:rPr>
      </w:pPr>
      <w:r>
        <w:rPr>
          <w:rFonts w:hint="eastAsia" w:ascii="方正黑体_GBK" w:hAnsi="方正黑体_GBK" w:eastAsia="方正黑体_GBK" w:cs="方正黑体_GBK"/>
          <w:color w:val="000000"/>
          <w:spacing w:val="4"/>
          <w:position w:val="6"/>
          <w:sz w:val="32"/>
          <w:szCs w:val="32"/>
        </w:rPr>
        <w:t>附件2</w:t>
      </w:r>
    </w:p>
    <w:p>
      <w:pPr>
        <w:widowControl/>
        <w:jc w:val="left"/>
        <w:textAlignment w:val="center"/>
        <w:rPr>
          <w:rFonts w:hint="eastAsia" w:ascii="仿宋" w:hAnsi="仿宋" w:eastAsia="仿宋" w:cs="仿宋"/>
          <w:color w:val="000000"/>
          <w:spacing w:val="4"/>
          <w:position w:val="6"/>
          <w:sz w:val="32"/>
          <w:szCs w:val="32"/>
        </w:rPr>
      </w:pPr>
      <w:r>
        <w:rPr>
          <w:rFonts w:hint="eastAsia" w:ascii="仿宋" w:hAnsi="仿宋" w:eastAsia="仿宋" w:cs="仿宋"/>
          <w:color w:val="000000"/>
          <w:spacing w:val="4"/>
          <w:position w:val="6"/>
          <w:sz w:val="32"/>
          <w:szCs w:val="32"/>
        </w:rPr>
        <w:t xml:space="preserve">        </w:t>
      </w:r>
      <w:r>
        <w:rPr>
          <w:rFonts w:hint="eastAsia" w:ascii="方正小标宋_GBK" w:hAnsi="方正小标宋_GBK" w:eastAsia="方正小标宋_GBK" w:cs="方正小标宋_GBK"/>
          <w:color w:val="000000"/>
          <w:spacing w:val="4"/>
          <w:sz w:val="36"/>
          <w:szCs w:val="36"/>
        </w:rPr>
        <w:t>2020年度安岳县农机购置补贴综合奖补机械化作业信息公示（公告）表</w:t>
      </w:r>
    </w:p>
    <w:p>
      <w:pPr>
        <w:widowControl/>
        <w:ind w:firstLine="912" w:firstLineChars="400"/>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单位：                                                                       时间：  年  月  日</w:t>
      </w:r>
    </w:p>
    <w:tbl>
      <w:tblPr>
        <w:tblStyle w:val="8"/>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701"/>
        <w:gridCol w:w="1559"/>
        <w:gridCol w:w="1984"/>
        <w:gridCol w:w="1134"/>
        <w:gridCol w:w="851"/>
        <w:gridCol w:w="2126"/>
        <w:gridCol w:w="992"/>
        <w:gridCol w:w="993"/>
        <w:gridCol w:w="992"/>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序号</w:t>
            </w:r>
          </w:p>
        </w:tc>
        <w:tc>
          <w:tcPr>
            <w:tcW w:w="3260"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作业机手</w:t>
            </w:r>
          </w:p>
        </w:tc>
        <w:tc>
          <w:tcPr>
            <w:tcW w:w="3118"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作业机具</w:t>
            </w:r>
          </w:p>
        </w:tc>
        <w:tc>
          <w:tcPr>
            <w:tcW w:w="4962" w:type="dxa"/>
            <w:gridSpan w:val="4"/>
            <w:tcBorders>
              <w:top w:val="single" w:color="auto" w:sz="4" w:space="0"/>
              <w:left w:val="nil"/>
              <w:bottom w:val="single" w:color="auto" w:sz="4" w:space="0"/>
              <w:right w:val="single" w:color="auto" w:sz="4" w:space="0"/>
            </w:tcBorders>
            <w:noWrap w:val="0"/>
            <w:vAlign w:val="center"/>
          </w:tcPr>
          <w:p>
            <w:pPr>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作业信息</w:t>
            </w:r>
          </w:p>
        </w:tc>
        <w:tc>
          <w:tcPr>
            <w:tcW w:w="1955"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补贴资金（元）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pacing w:val="4"/>
                <w:kern w:val="0"/>
                <w:position w:val="6"/>
                <w:sz w:val="22"/>
                <w:szCs w:val="22"/>
              </w:rPr>
            </w:pPr>
          </w:p>
        </w:tc>
        <w:tc>
          <w:tcPr>
            <w:tcW w:w="170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名称</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注册地址</w:t>
            </w:r>
          </w:p>
        </w:tc>
        <w:tc>
          <w:tcPr>
            <w:tcW w:w="19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机具名称、型号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机具数量（台）</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作业环节</w:t>
            </w:r>
          </w:p>
        </w:tc>
        <w:tc>
          <w:tcPr>
            <w:tcW w:w="212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作业详细地址</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接受服务对象</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面积（亩）</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补贴标准</w:t>
            </w:r>
          </w:p>
        </w:tc>
        <w:tc>
          <w:tcPr>
            <w:tcW w:w="96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70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9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6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70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9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6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70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9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6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70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9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6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70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9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6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70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9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6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70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9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85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212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6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757"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r>
              <w:rPr>
                <w:rFonts w:hint="eastAsia" w:ascii="仿宋" w:hAnsi="仿宋" w:eastAsia="仿宋" w:cs="仿宋"/>
                <w:color w:val="000000"/>
                <w:spacing w:val="4"/>
                <w:kern w:val="0"/>
                <w:position w:val="6"/>
                <w:sz w:val="22"/>
                <w:szCs w:val="22"/>
              </w:rPr>
              <w:t>合  计</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c>
          <w:tcPr>
            <w:tcW w:w="96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pacing w:val="4"/>
                <w:kern w:val="0"/>
                <w:position w:val="6"/>
                <w:sz w:val="22"/>
                <w:szCs w:val="22"/>
              </w:rPr>
            </w:pPr>
          </w:p>
        </w:tc>
      </w:tr>
    </w:tbl>
    <w:p>
      <w:pPr>
        <w:pStyle w:val="2"/>
        <w:ind w:left="0" w:leftChars="0" w:firstLine="7360" w:firstLineChars="2300"/>
        <w:rPr>
          <w:rFonts w:hint="eastAsia" w:ascii="仿宋" w:hAnsi="仿宋" w:eastAsia="仿宋" w:cs="仿宋"/>
          <w:lang w:eastAsia="zh-CN"/>
        </w:rPr>
        <w:sectPr>
          <w:headerReference r:id="rId5" w:type="default"/>
          <w:footerReference r:id="rId6" w:type="default"/>
          <w:footerReference r:id="rId7" w:type="even"/>
          <w:pgSz w:w="16838" w:h="11906" w:orient="landscape"/>
          <w:pgMar w:top="1588" w:right="2098" w:bottom="1474" w:left="1985" w:header="1361" w:footer="851" w:gutter="0"/>
          <w:pgNumType w:fmt="decimal"/>
          <w:cols w:space="720" w:num="1"/>
          <w:titlePg/>
          <w:docGrid w:type="lines" w:linePitch="289" w:charSpace="0"/>
        </w:sectPr>
      </w:pPr>
      <w:r>
        <w:rPr>
          <w:rFonts w:hint="eastAsia" w:ascii="仿宋" w:hAnsi="仿宋" w:eastAsia="仿宋" w:cs="仿宋"/>
          <w:sz w:val="32"/>
          <w:szCs w:val="32"/>
        </w:rPr>
        <w:t>投诉电话：0832-24501501</w:t>
      </w:r>
    </w:p>
    <w:p>
      <w:pPr>
        <w:adjustRightInd w:val="0"/>
        <w:snapToGrid w:val="0"/>
        <w:spacing w:line="600" w:lineRule="exact"/>
        <w:rPr>
          <w:rFonts w:eastAsia="方正仿宋简体"/>
          <w:sz w:val="32"/>
          <w:szCs w:val="32"/>
        </w:rPr>
      </w:pPr>
    </w:p>
    <w:p>
      <w:pPr>
        <w:spacing w:line="580" w:lineRule="exact"/>
        <w:rPr>
          <w:rFonts w:ascii="Times New Roman" w:hAnsi="Times New Roman" w:eastAsia="方正仿宋简体" w:cs="Times New Roman"/>
          <w:sz w:val="32"/>
          <w:szCs w:val="32"/>
        </w:rPr>
      </w:pPr>
    </w:p>
    <w:p>
      <w:pPr>
        <w:rPr>
          <w:rFonts w:ascii="Times New Roman" w:hAnsi="Times New Roman" w:eastAsia="方正仿宋简体" w:cs="Times New Roman"/>
          <w:color w:val="000000" w:themeColor="text1"/>
          <w:sz w:val="32"/>
          <w:szCs w:val="32"/>
        </w:rPr>
      </w:pPr>
    </w:p>
    <w:p>
      <w:pPr>
        <w:rPr>
          <w:rFonts w:ascii="Times New Roman" w:hAnsi="Times New Roman" w:eastAsia="方正仿宋简体" w:cs="Times New Roman"/>
          <w:color w:val="000000" w:themeColor="text1"/>
          <w:sz w:val="32"/>
          <w:szCs w:val="32"/>
        </w:rPr>
      </w:pPr>
    </w:p>
    <w:p>
      <w:pPr>
        <w:rPr>
          <w:rFonts w:ascii="Times New Roman" w:hAnsi="Times New Roman" w:eastAsia="方正仿宋简体" w:cs="Times New Roman"/>
          <w:color w:val="000000" w:themeColor="text1"/>
          <w:sz w:val="32"/>
          <w:szCs w:val="32"/>
        </w:rPr>
      </w:pPr>
    </w:p>
    <w:p>
      <w:pPr>
        <w:rPr>
          <w:rFonts w:ascii="Times New Roman" w:hAnsi="Times New Roman" w:eastAsia="方正仿宋简体" w:cs="Times New Roman"/>
          <w:color w:val="000000" w:themeColor="text1"/>
          <w:sz w:val="32"/>
          <w:szCs w:val="32"/>
        </w:rPr>
      </w:pPr>
    </w:p>
    <w:p>
      <w:pPr>
        <w:rPr>
          <w:rFonts w:ascii="Times New Roman" w:hAnsi="Times New Roman" w:eastAsia="方正仿宋简体" w:cs="Times New Roman"/>
          <w:color w:val="000000" w:themeColor="text1"/>
          <w:sz w:val="32"/>
          <w:szCs w:val="32"/>
        </w:rPr>
      </w:pPr>
    </w:p>
    <w:p>
      <w:pPr>
        <w:rPr>
          <w:rFonts w:ascii="Times New Roman" w:hAnsi="Times New Roman" w:eastAsia="方正仿宋简体" w:cs="Times New Roman"/>
          <w:color w:val="000000" w:themeColor="text1"/>
          <w:sz w:val="32"/>
          <w:szCs w:val="32"/>
        </w:rPr>
      </w:pPr>
    </w:p>
    <w:p>
      <w:pPr>
        <w:pStyle w:val="2"/>
        <w:rPr>
          <w:rFonts w:ascii="Times New Roman" w:hAnsi="Times New Roman" w:eastAsia="方正仿宋简体" w:cs="Times New Roman"/>
          <w:color w:val="000000" w:themeColor="text1"/>
          <w:sz w:val="32"/>
          <w:szCs w:val="32"/>
        </w:rPr>
      </w:pPr>
    </w:p>
    <w:p>
      <w:pPr>
        <w:rPr>
          <w:rFonts w:ascii="Times New Roman" w:hAnsi="Times New Roman" w:eastAsia="方正仿宋简体" w:cs="Times New Roman"/>
          <w:color w:val="000000" w:themeColor="text1"/>
          <w:sz w:val="32"/>
          <w:szCs w:val="32"/>
        </w:rPr>
      </w:pPr>
    </w:p>
    <w:p>
      <w:pPr>
        <w:pStyle w:val="2"/>
        <w:rPr>
          <w:rFonts w:ascii="Times New Roman" w:hAnsi="Times New Roman" w:eastAsia="方正仿宋简体" w:cs="Times New Roman"/>
          <w:color w:val="000000" w:themeColor="text1"/>
          <w:sz w:val="32"/>
          <w:szCs w:val="32"/>
        </w:rPr>
      </w:pPr>
    </w:p>
    <w:p>
      <w:pPr>
        <w:rPr>
          <w:rFonts w:ascii="Times New Roman" w:hAnsi="Times New Roman" w:eastAsia="方正仿宋简体" w:cs="Times New Roman"/>
          <w:color w:val="000000" w:themeColor="text1"/>
          <w:sz w:val="32"/>
          <w:szCs w:val="32"/>
        </w:rPr>
      </w:pPr>
    </w:p>
    <w:p>
      <w:pPr>
        <w:pStyle w:val="2"/>
        <w:rPr>
          <w:rFonts w:ascii="Times New Roman" w:hAnsi="Times New Roman" w:eastAsia="方正仿宋简体" w:cs="Times New Roman"/>
          <w:color w:val="000000" w:themeColor="text1"/>
          <w:sz w:val="32"/>
          <w:szCs w:val="32"/>
        </w:rPr>
      </w:pPr>
    </w:p>
    <w:p>
      <w:pPr>
        <w:rPr>
          <w:rFonts w:ascii="Times New Roman" w:hAnsi="Times New Roman" w:eastAsia="方正仿宋简体" w:cs="Times New Roman"/>
          <w:color w:val="000000" w:themeColor="text1"/>
          <w:sz w:val="32"/>
          <w:szCs w:val="32"/>
        </w:rPr>
      </w:pPr>
    </w:p>
    <w:p>
      <w:pPr>
        <w:pStyle w:val="2"/>
        <w:rPr>
          <w:rFonts w:ascii="Times New Roman" w:hAnsi="Times New Roman" w:eastAsia="方正仿宋简体" w:cs="Times New Roman"/>
          <w:color w:val="000000" w:themeColor="text1"/>
          <w:sz w:val="32"/>
          <w:szCs w:val="32"/>
        </w:rPr>
      </w:pPr>
    </w:p>
    <w:p>
      <w:pPr>
        <w:pStyle w:val="2"/>
        <w:ind w:left="0" w:leftChars="0" w:firstLine="0" w:firstLineChars="0"/>
      </w:pPr>
    </w:p>
    <w:p>
      <w:pPr>
        <w:ind w:firstLine="140" w:firstLineChars="50"/>
        <w:rPr>
          <w:rFonts w:ascii="方正仿宋简体" w:eastAsia="方正仿宋简体"/>
          <w:sz w:val="28"/>
          <w:szCs w:val="28"/>
        </w:rPr>
      </w:pPr>
    </w:p>
    <w:p>
      <w:pPr>
        <w:ind w:firstLine="140" w:firstLineChars="50"/>
        <w:rPr>
          <w:rFonts w:ascii="方正仿宋简体" w:hAnsi="Times New Roman" w:eastAsia="方正仿宋简体" w:cs="Times New Roman"/>
          <w:color w:val="000000" w:themeColor="text1"/>
          <w:sz w:val="32"/>
          <w:szCs w:val="32"/>
        </w:rPr>
      </w:pPr>
      <w:r>
        <w:rPr>
          <w:rFonts w:eastAsia="方正仿宋简体"/>
          <w:sz w:val="28"/>
          <w:szCs w:val="28"/>
        </w:rPr>
        <w:pict>
          <v:line id="直接连接符 3" o:spid="_x0000_s1028" o:spt="20" style="position:absolute;left:0pt;margin-left:0pt;margin-top:30pt;height:0pt;width:44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">
            <v:path arrowok="t"/>
            <v:fill focussize="0,0"/>
            <v:stroke weight="1pt"/>
            <v:imagedata o:title=""/>
            <o:lock v:ext="edit"/>
          </v:line>
        </w:pict>
      </w:r>
      <w:r>
        <w:rPr>
          <w:rFonts w:eastAsia="方正仿宋简体"/>
          <w:sz w:val="28"/>
          <w:szCs w:val="28"/>
        </w:rPr>
        <w:pict>
          <v:line id="直接连接符 4" o:spid="_x0000_s1029" o:spt="20" style="position:absolute;left:0pt;margin-left:0pt;margin-top:0pt;height:0pt;width:439.8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qmLgIAADMEAAAOAAAAZHJzL2Uyb0RvYy54bWysU82O0zAQviPxDpbvbZJuWrp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">
            <v:path arrowok="t"/>
            <v:fill focussize="0,0"/>
            <v:stroke weight="0.5pt"/>
            <v:imagedata o:title=""/>
            <o:lock v:ext="edit"/>
          </v:line>
        </w:pict>
      </w:r>
      <w:r>
        <w:rPr>
          <w:rFonts w:eastAsia="方正仿宋简体"/>
          <w:sz w:val="28"/>
          <w:szCs w:val="28"/>
        </w:rPr>
        <w:t>安岳县农</w:t>
      </w:r>
      <w:r>
        <w:rPr>
          <w:rFonts w:hint="eastAsia" w:eastAsia="方正仿宋简体"/>
          <w:sz w:val="28"/>
          <w:szCs w:val="28"/>
        </w:rPr>
        <w:t>业农村局</w:t>
      </w:r>
      <w:r>
        <w:rPr>
          <w:rFonts w:eastAsia="方正仿宋简体"/>
          <w:sz w:val="28"/>
          <w:szCs w:val="28"/>
        </w:rPr>
        <w:t xml:space="preserve">办公室            </w:t>
      </w:r>
      <w:r>
        <w:rPr>
          <w:rFonts w:hint="eastAsia" w:eastAsia="方正仿宋简体"/>
          <w:sz w:val="28"/>
          <w:szCs w:val="28"/>
        </w:rPr>
        <w:t xml:space="preserve">       </w:t>
      </w:r>
      <w:r>
        <w:rPr>
          <w:rFonts w:eastAsia="方正仿宋简体"/>
          <w:sz w:val="28"/>
          <w:szCs w:val="28"/>
        </w:rPr>
        <w:t>20</w:t>
      </w:r>
      <w:r>
        <w:rPr>
          <w:rFonts w:hint="eastAsia" w:eastAsia="方正仿宋简体"/>
          <w:sz w:val="28"/>
          <w:szCs w:val="28"/>
        </w:rPr>
        <w:t>21</w:t>
      </w:r>
      <w:r>
        <w:rPr>
          <w:rFonts w:eastAsia="方正仿宋简体"/>
          <w:sz w:val="28"/>
          <w:szCs w:val="28"/>
        </w:rPr>
        <w:t>年</w:t>
      </w:r>
      <w:r>
        <w:rPr>
          <w:rFonts w:hint="eastAsia" w:eastAsia="方正仿宋简体"/>
          <w:sz w:val="28"/>
          <w:szCs w:val="28"/>
        </w:rPr>
        <w:t xml:space="preserve"> </w:t>
      </w:r>
      <w:r>
        <w:rPr>
          <w:rFonts w:hint="eastAsia" w:eastAsia="方正仿宋简体"/>
          <w:sz w:val="28"/>
          <w:szCs w:val="28"/>
          <w:lang w:val="en-US" w:eastAsia="zh-CN"/>
        </w:rPr>
        <w:t>9</w:t>
      </w:r>
      <w:r>
        <w:rPr>
          <w:rFonts w:eastAsia="方正仿宋简体"/>
          <w:sz w:val="28"/>
          <w:szCs w:val="28"/>
        </w:rPr>
        <w:t>月</w:t>
      </w:r>
      <w:r>
        <w:rPr>
          <w:rFonts w:hint="eastAsia" w:eastAsia="方正仿宋简体"/>
          <w:sz w:val="28"/>
          <w:szCs w:val="28"/>
          <w:lang w:val="en-US" w:eastAsia="zh-CN"/>
        </w:rPr>
        <w:t>29</w:t>
      </w:r>
      <w:r>
        <w:rPr>
          <w:rFonts w:eastAsia="方正仿宋简体"/>
          <w:sz w:val="28"/>
          <w:szCs w:val="28"/>
        </w:rPr>
        <w:t>日印发</w:t>
      </w:r>
    </w:p>
    <w:sectPr>
      <w:footerReference r:id="rId8" w:type="default"/>
      <w:pgSz w:w="11906" w:h="16838"/>
      <w:pgMar w:top="1701" w:right="1474" w:bottom="170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3.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210" w:rightChars="100"/>
      <w:rPr>
        <w:rFonts w:hint="eastAsia"/>
        <w:sz w:val="28"/>
        <w:szCs w:val="28"/>
      </w:rPr>
    </w:pPr>
    <w:r>
      <w:rPr>
        <w:sz w:val="28"/>
      </w:rPr>
      <w:pict>
        <v:shape id="_x0000_s2052" o:spid="_x0000_s2052"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210" w:leftChars="100"/>
      <w:rPr>
        <w:rFonts w:hint="eastAsia"/>
        <w:sz w:val="28"/>
        <w:szCs w:val="28"/>
      </w:rPr>
    </w:pPr>
    <w:r>
      <w:rPr>
        <w:sz w:val="28"/>
      </w:rP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3.5pt" linestyle="thickThin"/>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53" o:spid="_x0000_s2053"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sdt>
      <w:sdtPr>
        <w:id w:val="152043018"/>
        <w:docPartObj>
          <w:docPartGallery w:val="AutoText"/>
        </w:docPartObj>
      </w:sdtPr>
      <w:sdtEndPr>
        <w:rPr>
          <w:sz w:val="28"/>
          <w:szCs w:val="28"/>
        </w:rPr>
      </w:sdtEndPr>
      <w:sdtContent/>
    </w:sdt>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54746"/>
    <w:rsid w:val="00071248"/>
    <w:rsid w:val="000858E6"/>
    <w:rsid w:val="000A4570"/>
    <w:rsid w:val="000B3221"/>
    <w:rsid w:val="000D257C"/>
    <w:rsid w:val="000D6097"/>
    <w:rsid w:val="00100C9F"/>
    <w:rsid w:val="00121191"/>
    <w:rsid w:val="001353D4"/>
    <w:rsid w:val="001667AD"/>
    <w:rsid w:val="0017008A"/>
    <w:rsid w:val="00193036"/>
    <w:rsid w:val="001A54B3"/>
    <w:rsid w:val="00215E09"/>
    <w:rsid w:val="0024600B"/>
    <w:rsid w:val="0024789D"/>
    <w:rsid w:val="00253852"/>
    <w:rsid w:val="00264539"/>
    <w:rsid w:val="00283E4B"/>
    <w:rsid w:val="00291759"/>
    <w:rsid w:val="00293951"/>
    <w:rsid w:val="002B3CA8"/>
    <w:rsid w:val="00301A5E"/>
    <w:rsid w:val="00304022"/>
    <w:rsid w:val="00354746"/>
    <w:rsid w:val="00377EC6"/>
    <w:rsid w:val="00382C16"/>
    <w:rsid w:val="003A028D"/>
    <w:rsid w:val="003A4B1A"/>
    <w:rsid w:val="003C624C"/>
    <w:rsid w:val="003E4B50"/>
    <w:rsid w:val="00416538"/>
    <w:rsid w:val="0042752F"/>
    <w:rsid w:val="00435A23"/>
    <w:rsid w:val="00436B82"/>
    <w:rsid w:val="004923DB"/>
    <w:rsid w:val="004A1D50"/>
    <w:rsid w:val="004A4A59"/>
    <w:rsid w:val="004B3A77"/>
    <w:rsid w:val="004B515F"/>
    <w:rsid w:val="004C5E46"/>
    <w:rsid w:val="004D43DE"/>
    <w:rsid w:val="004E53A6"/>
    <w:rsid w:val="004F4D6B"/>
    <w:rsid w:val="005021FE"/>
    <w:rsid w:val="00503A12"/>
    <w:rsid w:val="00504EBA"/>
    <w:rsid w:val="005B3149"/>
    <w:rsid w:val="005F7EF0"/>
    <w:rsid w:val="00602E2E"/>
    <w:rsid w:val="00621D2E"/>
    <w:rsid w:val="0065580E"/>
    <w:rsid w:val="00686726"/>
    <w:rsid w:val="006B34E7"/>
    <w:rsid w:val="006C4028"/>
    <w:rsid w:val="0070385F"/>
    <w:rsid w:val="00741B95"/>
    <w:rsid w:val="00766533"/>
    <w:rsid w:val="0076729F"/>
    <w:rsid w:val="00781405"/>
    <w:rsid w:val="007A1CAF"/>
    <w:rsid w:val="007F4715"/>
    <w:rsid w:val="00830979"/>
    <w:rsid w:val="00852F0F"/>
    <w:rsid w:val="00861498"/>
    <w:rsid w:val="008C3E5F"/>
    <w:rsid w:val="00926536"/>
    <w:rsid w:val="00927858"/>
    <w:rsid w:val="00935BD1"/>
    <w:rsid w:val="00945FC7"/>
    <w:rsid w:val="009478D6"/>
    <w:rsid w:val="0095052C"/>
    <w:rsid w:val="00984E5A"/>
    <w:rsid w:val="009B717A"/>
    <w:rsid w:val="009C2C23"/>
    <w:rsid w:val="009D7294"/>
    <w:rsid w:val="00A12088"/>
    <w:rsid w:val="00A124D4"/>
    <w:rsid w:val="00A61F38"/>
    <w:rsid w:val="00AB37BE"/>
    <w:rsid w:val="00AC1DF4"/>
    <w:rsid w:val="00AE4D39"/>
    <w:rsid w:val="00AE53C5"/>
    <w:rsid w:val="00AF6F1A"/>
    <w:rsid w:val="00B16B26"/>
    <w:rsid w:val="00B24B4E"/>
    <w:rsid w:val="00B47B72"/>
    <w:rsid w:val="00B741C0"/>
    <w:rsid w:val="00B90234"/>
    <w:rsid w:val="00B94B5D"/>
    <w:rsid w:val="00BC3200"/>
    <w:rsid w:val="00BC370E"/>
    <w:rsid w:val="00BE6827"/>
    <w:rsid w:val="00C02D9A"/>
    <w:rsid w:val="00C4452F"/>
    <w:rsid w:val="00C54428"/>
    <w:rsid w:val="00C64165"/>
    <w:rsid w:val="00CC29B0"/>
    <w:rsid w:val="00CD237F"/>
    <w:rsid w:val="00CE3227"/>
    <w:rsid w:val="00CE37BD"/>
    <w:rsid w:val="00D101C6"/>
    <w:rsid w:val="00D17050"/>
    <w:rsid w:val="00D351E0"/>
    <w:rsid w:val="00D561C3"/>
    <w:rsid w:val="00D71093"/>
    <w:rsid w:val="00D72991"/>
    <w:rsid w:val="00D753E1"/>
    <w:rsid w:val="00DC2B5A"/>
    <w:rsid w:val="00DD0640"/>
    <w:rsid w:val="00DF1086"/>
    <w:rsid w:val="00DF5930"/>
    <w:rsid w:val="00E06862"/>
    <w:rsid w:val="00E21FA4"/>
    <w:rsid w:val="00E246C2"/>
    <w:rsid w:val="00E32560"/>
    <w:rsid w:val="00E341EA"/>
    <w:rsid w:val="00E425EE"/>
    <w:rsid w:val="00E77101"/>
    <w:rsid w:val="00E91065"/>
    <w:rsid w:val="00EA2D9D"/>
    <w:rsid w:val="00EA6BB9"/>
    <w:rsid w:val="00EB1F5D"/>
    <w:rsid w:val="00EE1D89"/>
    <w:rsid w:val="00F12476"/>
    <w:rsid w:val="00F35EF2"/>
    <w:rsid w:val="00F805CD"/>
    <w:rsid w:val="00FA116E"/>
    <w:rsid w:val="00FB3C39"/>
    <w:rsid w:val="00FB4B97"/>
    <w:rsid w:val="00FD7B3E"/>
    <w:rsid w:val="00FE20A5"/>
    <w:rsid w:val="027708BA"/>
    <w:rsid w:val="02F72333"/>
    <w:rsid w:val="032A4972"/>
    <w:rsid w:val="0A6C09C0"/>
    <w:rsid w:val="0C7A61F4"/>
    <w:rsid w:val="0F375DFE"/>
    <w:rsid w:val="0FDA64BF"/>
    <w:rsid w:val="12152AAE"/>
    <w:rsid w:val="16150B8C"/>
    <w:rsid w:val="1871006D"/>
    <w:rsid w:val="1D674134"/>
    <w:rsid w:val="1F2B70F8"/>
    <w:rsid w:val="32216CB5"/>
    <w:rsid w:val="3D411D13"/>
    <w:rsid w:val="3DE63ECF"/>
    <w:rsid w:val="3E5107D5"/>
    <w:rsid w:val="45F92B5B"/>
    <w:rsid w:val="48686432"/>
    <w:rsid w:val="56741D6E"/>
    <w:rsid w:val="6B0C2026"/>
    <w:rsid w:val="72504C91"/>
    <w:rsid w:val="72973024"/>
    <w:rsid w:val="7704480A"/>
    <w:rsid w:val="78C01F2E"/>
    <w:rsid w:val="7EB954FB"/>
    <w:rsid w:val="7FB4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after="100" w:afterAutospacing="1"/>
      <w:ind w:firstLine="420" w:firstLineChars="200"/>
    </w:pPr>
    <w:rPr>
      <w:rFonts w:ascii="Times New Roman" w:hAnsi="Times New Roman"/>
      <w:szCs w:val="21"/>
    </w:rPr>
  </w:style>
  <w:style w:type="paragraph" w:styleId="3">
    <w:name w:val="Body Text Indent"/>
    <w:basedOn w:val="1"/>
    <w:uiPriority w:val="0"/>
    <w:pPr>
      <w:spacing w:line="580" w:lineRule="exact"/>
      <w:ind w:firstLine="600"/>
    </w:pPr>
    <w:rPr>
      <w:rFonts w:ascii="楷体_GB2312" w:hAnsi="宋体" w:eastAsia="楷体_GB2312"/>
      <w:sz w:val="32"/>
    </w:rPr>
  </w:style>
  <w:style w:type="paragraph" w:styleId="4">
    <w:name w:val="Plain Text"/>
    <w:basedOn w:val="1"/>
    <w:link w:val="13"/>
    <w:qFormat/>
    <w:uiPriority w:val="0"/>
    <w:rPr>
      <w:rFonts w:ascii="宋体" w:hAnsi="Courier New" w:eastAsia="宋体" w:cs="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character" w:styleId="10">
    <w:name w:val="Strong"/>
    <w:basedOn w:val="9"/>
    <w:qFormat/>
    <w:uiPriority w:val="22"/>
    <w:rPr>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纯文本 Char"/>
    <w:basedOn w:val="9"/>
    <w:link w:val="4"/>
    <w:qFormat/>
    <w:uiPriority w:val="0"/>
    <w:rPr>
      <w:rFonts w:ascii="宋体" w:hAnsi="Courier New" w:eastAsia="宋体" w:cs="Courier New"/>
      <w:szCs w:val="21"/>
    </w:rPr>
  </w:style>
  <w:style w:type="paragraph" w:customStyle="1" w:styleId="14">
    <w:name w:val="列出段落1"/>
    <w:basedOn w:val="1"/>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2" textRotate="1"/>
    <customShpInfo spid="_x0000_s2051" textRotate="1"/>
    <customShpInfo spid="_x0000_s2053" textRotate="1"/>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A6C55-C822-45E7-A068-C53BAFF1C2E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Words>
  <Characters>88</Characters>
  <Lines>1</Lines>
  <Paragraphs>1</Paragraphs>
  <TotalTime>11</TotalTime>
  <ScaleCrop>false</ScaleCrop>
  <LinksUpToDate>false</LinksUpToDate>
  <CharactersWithSpaces>102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2019-04-19T02:33:00Z</dcterms:created>
  <dc:creator>微软用户</dc:creator>
  <cp:lastModifiedBy>Administrator</cp:lastModifiedBy>
  <cp:lastPrinted>2021-09-29T03:04:51Z</cp:lastPrinted>
  <dcterms:modified xsi:type="dcterms:W3CDTF">2021-09-29T03:05:26Z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555ABD32474F4A80849AA1B64961F1DB</vt:lpwstr>
  </property>
</Properties>
</file>