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贡井区2019年农机购置补贴机具核验制度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bCs/>
          <w:sz w:val="32"/>
          <w:szCs w:val="32"/>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 财政部农机购置补贴政策实施相关规定和</w:t>
      </w:r>
      <w:r>
        <w:rPr>
          <w:rFonts w:hint="eastAsia" w:ascii="仿宋_GB2312" w:hAnsi="仿宋_GB2312"/>
          <w:bCs/>
          <w:sz w:val="32"/>
          <w:szCs w:val="32"/>
        </w:rPr>
        <w:t>省农业农村厅</w:t>
      </w:r>
      <w:r>
        <w:rPr>
          <w:rFonts w:hint="eastAsia" w:ascii="仿宋_GB2312" w:hAnsi="仿宋_GB2312"/>
          <w:bCs/>
          <w:sz w:val="32"/>
          <w:szCs w:val="32"/>
          <w:lang w:val="en-US" w:eastAsia="zh-CN"/>
        </w:rPr>
        <w:t xml:space="preserve"> </w:t>
      </w:r>
      <w:r>
        <w:rPr>
          <w:rFonts w:hint="eastAsia" w:ascii="仿宋_GB2312" w:hAnsi="仿宋_GB2312"/>
          <w:bCs/>
          <w:sz w:val="32"/>
          <w:szCs w:val="32"/>
        </w:rPr>
        <w:t>省财政厅《关于做好2019年农机购置补贴政策实施工作的通知》</w:t>
      </w:r>
      <w:r>
        <w:rPr>
          <w:rFonts w:hint="eastAsia" w:ascii="仿宋_GB2312" w:hAnsi="仿宋_GB2312"/>
          <w:bCs/>
          <w:sz w:val="32"/>
          <w:szCs w:val="32"/>
          <w:lang w:eastAsia="zh-CN"/>
        </w:rPr>
        <w:t>、</w:t>
      </w:r>
      <w:r>
        <w:rPr>
          <w:rFonts w:hint="eastAsia" w:ascii="仿宋_GB2312" w:hAnsi="仿宋_GB2312"/>
          <w:bCs/>
          <w:sz w:val="32"/>
          <w:szCs w:val="32"/>
        </w:rPr>
        <w:t>市农业农村局</w:t>
      </w:r>
      <w:r>
        <w:rPr>
          <w:rFonts w:hint="eastAsia" w:ascii="仿宋_GB2312" w:hAnsi="仿宋_GB2312"/>
          <w:bCs/>
          <w:sz w:val="32"/>
          <w:szCs w:val="32"/>
          <w:lang w:val="en-US" w:eastAsia="zh-CN"/>
        </w:rPr>
        <w:t xml:space="preserve"> </w:t>
      </w:r>
      <w:r>
        <w:rPr>
          <w:rFonts w:hint="eastAsia" w:ascii="仿宋_GB2312" w:hAnsi="仿宋_GB2312"/>
          <w:bCs/>
          <w:sz w:val="32"/>
          <w:szCs w:val="32"/>
        </w:rPr>
        <w:t>市财政局《关于做好2019年农机购置补贴政策实施工作的通知》文件的通知精神，经我</w:t>
      </w:r>
      <w:r>
        <w:rPr>
          <w:rFonts w:hint="eastAsia" w:ascii="仿宋_GB2312" w:hAnsi="仿宋_GB2312"/>
          <w:bCs/>
          <w:sz w:val="32"/>
          <w:szCs w:val="32"/>
          <w:lang w:eastAsia="zh-CN"/>
        </w:rPr>
        <w:t>区</w:t>
      </w:r>
      <w:r>
        <w:rPr>
          <w:rFonts w:hint="eastAsia" w:ascii="仿宋_GB2312" w:hAnsi="仿宋_GB2312"/>
          <w:bCs/>
          <w:sz w:val="32"/>
          <w:szCs w:val="32"/>
        </w:rPr>
        <w:t>农机补贴领导小组审核同意，制定2019年农机购置补贴机具核验工作要点如下。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一、核验内容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补贴机具核验是指贡井区农业农村局</w:t>
      </w:r>
      <w:r>
        <w:rPr>
          <w:rFonts w:hint="eastAsia" w:ascii="仿宋_GB2312" w:hAnsi="仿宋_GB2312" w:eastAsia="仿宋_GB2312" w:cs="Times New Roman"/>
          <w:bCs/>
          <w:sz w:val="32"/>
          <w:szCs w:val="32"/>
          <w:lang w:eastAsia="zh-CN"/>
        </w:rPr>
        <w:t>组织开展对</w:t>
      </w:r>
      <w:r>
        <w:rPr>
          <w:rFonts w:hint="eastAsia" w:ascii="仿宋_GB2312" w:hAnsi="仿宋_GB2312" w:cs="仿宋_GB2312"/>
          <w:sz w:val="32"/>
          <w:szCs w:val="32"/>
          <w:lang w:val="en-US" w:eastAsia="zh-CN"/>
        </w:rPr>
        <w:t>区域内从事农业生产的个人和农业生产经营组织（以下简称“购机者”）申报农机购置补贴时提供的相关资料进行形式审核、对机具进行核查的工作。核验的主要内容包括：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二、核验程序及要求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（四）复核登记。对资料核验、机具核验的程序、方式和签章的规范性进行集体复核，可与集体会商同步进行，通过后登记立册。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（五）公示报送。对通过复核的补贴申请信息进行为期不少于30天的公示，公示无异议后报送县财政部门。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（六）资料处理。对财政部门未提出疑义的补贴申请，将其核验资料留存备用备查，留存期限不少于5年。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（四）严格监督管理。健全内部控制制度，以机具核验流程为主线，逐项工作、逐个环节查找风险点，制定防控措施。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附：贡井区2019年补贴机具信息核验表</w:t>
      </w:r>
    </w:p>
    <w:p>
      <w:pPr>
        <w:keepNext w:val="0"/>
        <w:keepLines w:val="0"/>
        <w:pageBreakBefore w:val="0"/>
        <w:widowControl w:val="0"/>
        <w:kinsoku/>
        <w:wordWrap/>
        <w:overflowPunct/>
        <w:topLinePunct w:val="0"/>
        <w:autoSpaceDE/>
        <w:autoSpaceDN/>
        <w:bidi w:val="0"/>
        <w:adjustRightInd/>
        <w:snapToGrid/>
        <w:spacing w:line="560" w:lineRule="exact"/>
        <w:ind w:firstLine="4494"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94" w:firstLineChars="14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自贡市贡井区农业农村局</w:t>
      </w:r>
    </w:p>
    <w:p>
      <w:pPr>
        <w:keepNext w:val="0"/>
        <w:keepLines w:val="0"/>
        <w:pageBreakBefore w:val="0"/>
        <w:widowControl w:val="0"/>
        <w:kinsoku/>
        <w:wordWrap/>
        <w:overflowPunct/>
        <w:topLinePunct w:val="0"/>
        <w:autoSpaceDE/>
        <w:autoSpaceDN/>
        <w:bidi w:val="0"/>
        <w:adjustRightInd/>
        <w:snapToGrid/>
        <w:spacing w:line="560" w:lineRule="exact"/>
        <w:ind w:firstLine="5136" w:firstLineChars="16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2019年8月26日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sectPr>
          <w:footerReference r:id="rId3" w:type="default"/>
          <w:pgSz w:w="11906" w:h="16838"/>
          <w:pgMar w:top="2098" w:right="1361" w:bottom="1928" w:left="1587" w:header="851" w:footer="992" w:gutter="0"/>
          <w:pgNumType w:fmt="numberInDash"/>
          <w:cols w:space="0" w:num="1"/>
          <w:rtlGutter w:val="0"/>
          <w:docGrid w:type="linesAndChars" w:linePitch="623" w:charSpace="402"/>
        </w:sectPr>
      </w:pPr>
    </w:p>
    <w:p>
      <w:pPr>
        <w:rPr>
          <w:rFonts w:hint="eastAsia" w:ascii="仿宋" w:hAnsi="仿宋" w:eastAsia="仿宋" w:cs="仿宋"/>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附件</w:t>
      </w:r>
      <w:r>
        <w:rPr>
          <w:rFonts w:hint="eastAsia" w:ascii="仿宋" w:hAnsi="仿宋" w:eastAsia="仿宋" w:cs="仿宋"/>
          <w:b w:val="0"/>
          <w:bCs w:val="0"/>
          <w:sz w:val="32"/>
          <w:szCs w:val="32"/>
          <w:lang w:val="en-US" w:eastAsia="zh-CN"/>
        </w:rPr>
        <w:t>：</w:t>
      </w:r>
    </w:p>
    <w:tbl>
      <w:tblPr>
        <w:tblStyle w:val="5"/>
        <w:tblW w:w="162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6281" w:type="dxa"/>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贡井</w:t>
            </w:r>
            <w:bookmarkStart w:id="0" w:name="_GoBack"/>
            <w:bookmarkEnd w:id="0"/>
            <w:r>
              <w:rPr>
                <w:rFonts w:hint="eastAsia" w:ascii="宋体" w:hAnsi="宋体" w:eastAsia="宋体" w:cs="宋体"/>
                <w:b/>
                <w:bCs/>
                <w:i w:val="0"/>
                <w:iCs w:val="0"/>
                <w:color w:val="000000"/>
                <w:kern w:val="0"/>
                <w:sz w:val="40"/>
                <w:szCs w:val="40"/>
                <w:u w:val="none"/>
                <w:lang w:val="en-US" w:eastAsia="zh-CN" w:bidi="ar"/>
              </w:rPr>
              <w:t>区2019年补贴机具信息核验表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确认书编号</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姓名（组织名称）</w:t>
            </w:r>
          </w:p>
        </w:tc>
        <w:tc>
          <w:tcPr>
            <w:tcW w:w="2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购机者信息与系统是否一致</w:t>
            </w:r>
          </w:p>
        </w:tc>
        <w:tc>
          <w:tcPr>
            <w:tcW w:w="4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购机发票信息与系统是否一致</w:t>
            </w:r>
          </w:p>
        </w:tc>
        <w:tc>
          <w:tcPr>
            <w:tcW w:w="2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行驶证与发票机具信息是否一致</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核验人签字</w:t>
            </w:r>
          </w:p>
        </w:tc>
        <w:tc>
          <w:tcPr>
            <w:tcW w:w="3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现场核验机具铭牌信息与发票是否一致</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购机者签字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 名（组织）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地址</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头像（法人）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发票号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机具型号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出厂编号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经销企业</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销售总价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机具名称</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出厂编号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牌照号</w:t>
            </w: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是否有固定铭牌</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机具名称</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生产企业</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出厂编号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核验人签字</w:t>
            </w: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jc w:val="center"/>
        <w:rPr>
          <w:rFonts w:hint="eastAsia" w:ascii="黑体" w:hAnsi="黑体" w:eastAsia="黑体" w:cs="黑体"/>
          <w:b w:val="0"/>
          <w:bCs w:val="0"/>
          <w:sz w:val="44"/>
          <w:szCs w:val="44"/>
          <w:lang w:val="en-US" w:eastAsia="zh-CN"/>
        </w:rPr>
        <w:sectPr>
          <w:pgSz w:w="16838" w:h="11906" w:orient="landscape"/>
          <w:pgMar w:top="1800" w:right="1440" w:bottom="1800" w:left="1440" w:header="851" w:footer="992" w:gutter="0"/>
          <w:cols w:space="425" w:num="1"/>
          <w:docGrid w:type="lines" w:linePitch="312" w:charSpace="0"/>
        </w:sectPr>
      </w:pPr>
    </w:p>
    <w:p>
      <w:pPr>
        <w:bidi w:val="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B3945"/>
    <w:rsid w:val="05880E5E"/>
    <w:rsid w:val="076E2527"/>
    <w:rsid w:val="0802440D"/>
    <w:rsid w:val="0E5434E9"/>
    <w:rsid w:val="23FD6CBE"/>
    <w:rsid w:val="251C2ECA"/>
    <w:rsid w:val="34652968"/>
    <w:rsid w:val="42152224"/>
    <w:rsid w:val="43D16466"/>
    <w:rsid w:val="4A1900B7"/>
    <w:rsid w:val="4F9C1102"/>
    <w:rsid w:val="5EC17F68"/>
    <w:rsid w:val="5F59334B"/>
    <w:rsid w:val="613B7918"/>
    <w:rsid w:val="718D099E"/>
    <w:rsid w:val="71C1460C"/>
    <w:rsid w:val="75CB65A2"/>
    <w:rsid w:val="77217860"/>
    <w:rsid w:val="78DD7F94"/>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2400</Words>
  <Characters>2438</Characters>
  <Lines>0</Lines>
  <Paragraphs>0</Paragraphs>
  <TotalTime>32</TotalTime>
  <ScaleCrop>false</ScaleCrop>
  <LinksUpToDate>false</LinksUpToDate>
  <CharactersWithSpaces>2454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2021-12-17T03:07:05Z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9D90BCB35D3D48F7B5F92C39B5F635EE</vt:lpwstr>
  </property>
</Properties>
</file>