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contextualSpacing/>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附</w:t>
      </w:r>
      <w:r>
        <w:rPr>
          <w:rFonts w:hint="eastAsia" w:ascii="仿宋" w:hAnsi="仿宋" w:eastAsia="仿宋" w:cs="仿宋"/>
          <w:kern w:val="0"/>
          <w:sz w:val="32"/>
          <w:szCs w:val="32"/>
          <w:lang w:eastAsia="zh-CN"/>
        </w:rPr>
        <w:t>件</w:t>
      </w:r>
      <w:r>
        <w:rPr>
          <w:rFonts w:hint="eastAsia" w:ascii="仿宋" w:hAnsi="仿宋" w:eastAsia="仿宋" w:cs="仿宋"/>
          <w:kern w:val="0"/>
          <w:sz w:val="32"/>
          <w:szCs w:val="32"/>
          <w:lang w:val="en-US" w:eastAsia="zh-CN"/>
        </w:rPr>
        <w:t>3</w:t>
      </w:r>
    </w:p>
    <w:p>
      <w:pPr>
        <w:snapToGrid w:val="0"/>
        <w:spacing w:line="620" w:lineRule="exact"/>
        <w:contextualSpacing/>
        <w:jc w:val="center"/>
        <w:rPr>
          <w:rFonts w:hint="eastAsia" w:ascii="方正小标宋简体" w:hAnsi="方正小标宋简体" w:eastAsia="方正小标宋简体" w:cs="方正小标宋简体"/>
          <w:b/>
          <w:bCs/>
          <w:kern w:val="0"/>
          <w:sz w:val="32"/>
          <w:szCs w:val="32"/>
        </w:rPr>
      </w:pPr>
      <w:r>
        <w:rPr>
          <w:rFonts w:hint="eastAsia" w:ascii="方正小标宋简体" w:hAnsi="方正小标宋简体" w:eastAsia="方正小标宋简体" w:cs="方正小标宋简体"/>
          <w:b/>
          <w:bCs/>
          <w:kern w:val="0"/>
          <w:sz w:val="32"/>
          <w:szCs w:val="32"/>
        </w:rPr>
        <w:t>四川省农机购置补贴产品涉嫌违规问题处理流程</w:t>
      </w:r>
    </w:p>
    <w:p>
      <w:pPr>
        <w:snapToGrid w:val="0"/>
        <w:spacing w:line="620" w:lineRule="exact"/>
        <w:ind w:firstLine="642" w:firstLineChars="200"/>
        <w:contextualSpacing/>
        <w:rPr>
          <w:rFonts w:hint="eastAsia" w:ascii="仿宋" w:hAnsi="仿宋" w:eastAsia="仿宋" w:cs="仿宋"/>
          <w:kern w:val="0"/>
          <w:sz w:val="32"/>
          <w:szCs w:val="32"/>
        </w:rPr>
      </w:pP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仿宋" w:hAnsi="仿宋" w:eastAsia="仿宋" w:cs="仿宋"/>
          <w:kern w:val="0"/>
          <w:sz w:val="32"/>
          <w:szCs w:val="32"/>
        </w:rPr>
        <w:t>为规范实施农机购置补贴工作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提高工作效率，经研究决定，制定</w:t>
      </w:r>
      <w:r>
        <w:rPr>
          <w:rFonts w:hint="eastAsia" w:ascii="仿宋" w:hAnsi="仿宋" w:eastAsia="仿宋" w:cs="仿宋"/>
          <w:kern w:val="0"/>
          <w:sz w:val="32"/>
          <w:szCs w:val="32"/>
          <w:lang w:eastAsia="zh-CN"/>
        </w:rPr>
        <w:t>本工作</w:t>
      </w:r>
      <w:r>
        <w:rPr>
          <w:rFonts w:hint="eastAsia" w:ascii="仿宋" w:hAnsi="仿宋" w:eastAsia="仿宋" w:cs="仿宋"/>
          <w:kern w:val="0"/>
          <w:sz w:val="32"/>
          <w:szCs w:val="32"/>
        </w:rPr>
        <w:t>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rPr>
          <w:rFonts w:hint="eastAsia" w:ascii="仿宋" w:hAnsi="仿宋" w:eastAsia="仿宋" w:cs="仿宋"/>
          <w:kern w:val="0"/>
          <w:sz w:val="32"/>
          <w:szCs w:val="32"/>
        </w:rPr>
      </w:pPr>
      <w:r>
        <w:rPr>
          <w:rFonts w:hint="eastAsia" w:ascii="黑体" w:hAnsi="黑体" w:eastAsia="黑体" w:cs="黑体"/>
          <w:kern w:val="0"/>
          <w:sz w:val="32"/>
          <w:szCs w:val="32"/>
        </w:rPr>
        <w:t>一、</w:t>
      </w:r>
      <w:r>
        <w:rPr>
          <w:rFonts w:hint="eastAsia" w:ascii="黑体" w:hAnsi="黑体" w:eastAsia="黑体" w:cs="黑体"/>
          <w:kern w:val="0"/>
          <w:sz w:val="32"/>
          <w:szCs w:val="32"/>
          <w:lang w:eastAsia="zh-CN"/>
        </w:rPr>
        <w:t>受理</w:t>
      </w:r>
      <w:r>
        <w:rPr>
          <w:rFonts w:hint="eastAsia" w:ascii="黑体" w:hAnsi="黑体" w:eastAsia="黑体" w:cs="黑体"/>
          <w:kern w:val="0"/>
          <w:sz w:val="32"/>
          <w:szCs w:val="32"/>
        </w:rPr>
        <w:t>登记</w:t>
      </w:r>
      <w:r>
        <w:rPr>
          <w:rFonts w:hint="eastAsia" w:ascii="仿宋" w:hAnsi="仿宋" w:eastAsia="仿宋" w:cs="仿宋"/>
          <w:kern w:val="0"/>
          <w:sz w:val="32"/>
          <w:szCs w:val="32"/>
        </w:rPr>
        <w:t>。</w:t>
      </w:r>
      <w:r>
        <w:rPr>
          <w:rFonts w:ascii="仿宋" w:hAnsi="仿宋" w:eastAsia="仿宋" w:cs="仿宋"/>
          <w:i w:val="0"/>
          <w:caps w:val="0"/>
          <w:color w:val="333333"/>
          <w:spacing w:val="0"/>
          <w:sz w:val="31"/>
          <w:szCs w:val="31"/>
          <w:shd w:val="clear" w:fill="FFFFFF"/>
        </w:rPr>
        <w:t>对上级机关转办、其他部门转交或实名反映的本行政区域内的违规线索，应予登记。</w:t>
      </w:r>
      <w:r>
        <w:rPr>
          <w:rFonts w:hint="eastAsia" w:ascii="仿宋" w:hAnsi="仿宋" w:eastAsia="仿宋" w:cs="仿宋"/>
          <w:kern w:val="0"/>
          <w:sz w:val="32"/>
          <w:szCs w:val="32"/>
        </w:rPr>
        <w:t>当发现农机购置补贴产品涉嫌违规问题时，最先发现问题的县（市、区）应做好登记。</w:t>
      </w: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产品</w:t>
      </w:r>
      <w:r>
        <w:rPr>
          <w:rFonts w:hint="eastAsia" w:ascii="黑体" w:hAnsi="黑体" w:eastAsia="黑体" w:cs="黑体"/>
          <w:kern w:val="0"/>
          <w:sz w:val="32"/>
          <w:szCs w:val="32"/>
        </w:rPr>
        <w:t>封闭</w:t>
      </w:r>
      <w:r>
        <w:rPr>
          <w:rFonts w:hint="eastAsia" w:ascii="仿宋" w:hAnsi="仿宋" w:eastAsia="仿宋" w:cs="仿宋"/>
          <w:kern w:val="0"/>
          <w:sz w:val="32"/>
          <w:szCs w:val="32"/>
        </w:rPr>
        <w:t>。</w:t>
      </w:r>
      <w:r>
        <w:rPr>
          <w:rFonts w:hint="eastAsia" w:ascii="仿宋" w:hAnsi="仿宋" w:eastAsia="仿宋" w:cs="仿宋"/>
          <w:i w:val="0"/>
          <w:caps w:val="0"/>
          <w:color w:val="333333"/>
          <w:spacing w:val="0"/>
          <w:sz w:val="31"/>
          <w:szCs w:val="31"/>
          <w:shd w:val="clear" w:fill="FFFFFF"/>
        </w:rPr>
        <w:t>经初步调查，对有具体违规线索且违规嫌疑较大的企业，</w:t>
      </w:r>
      <w:r>
        <w:rPr>
          <w:rFonts w:hint="eastAsia" w:ascii="仿宋" w:hAnsi="仿宋" w:eastAsia="仿宋" w:cs="仿宋"/>
          <w:kern w:val="0"/>
          <w:sz w:val="32"/>
          <w:szCs w:val="32"/>
        </w:rPr>
        <w:t>最先发现问题的县（市、区）</w:t>
      </w:r>
      <w:r>
        <w:rPr>
          <w:rFonts w:hint="eastAsia" w:ascii="仿宋" w:hAnsi="仿宋" w:eastAsia="仿宋" w:cs="仿宋"/>
          <w:kern w:val="0"/>
          <w:sz w:val="32"/>
          <w:szCs w:val="32"/>
          <w:lang w:eastAsia="zh-CN"/>
        </w:rPr>
        <w:t>或省厅授权委托</w:t>
      </w:r>
      <w:r>
        <w:rPr>
          <w:rFonts w:hint="eastAsia" w:ascii="仿宋" w:hAnsi="仿宋" w:eastAsia="仿宋" w:cs="仿宋"/>
          <w:kern w:val="0"/>
          <w:sz w:val="32"/>
          <w:szCs w:val="32"/>
        </w:rPr>
        <w:t>的县（市、区）</w:t>
      </w:r>
      <w:r>
        <w:rPr>
          <w:rFonts w:hint="eastAsia" w:ascii="仿宋" w:hAnsi="仿宋" w:eastAsia="仿宋" w:cs="仿宋"/>
          <w:i w:val="0"/>
          <w:caps w:val="0"/>
          <w:color w:val="333333"/>
          <w:spacing w:val="0"/>
          <w:sz w:val="31"/>
          <w:szCs w:val="31"/>
          <w:shd w:val="clear" w:fill="FFFFFF"/>
        </w:rPr>
        <w:t>在农机购置补贴辅助管理系统中对涉及的产品或企业先行采取封闭等防范处理措施。</w:t>
      </w:r>
      <w:r>
        <w:rPr>
          <w:rFonts w:hint="eastAsia" w:ascii="仿宋" w:hAnsi="仿宋" w:eastAsia="仿宋" w:cs="仿宋"/>
          <w:kern w:val="0"/>
          <w:sz w:val="32"/>
          <w:szCs w:val="32"/>
        </w:rPr>
        <w:t>一县封闭，全省联动执行封闭。</w:t>
      </w:r>
    </w:p>
    <w:p>
      <w:pPr>
        <w:snapToGrid w:val="0"/>
        <w:spacing w:line="620" w:lineRule="exact"/>
        <w:ind w:firstLine="642" w:firstLineChars="200"/>
        <w:contextualSpacing/>
        <w:rPr>
          <w:rFonts w:hint="eastAsia" w:ascii="仿宋_GB2312" w:hAnsi="仿宋_GB2312" w:cs="仿宋_GB2312"/>
          <w:kern w:val="0"/>
          <w:sz w:val="32"/>
          <w:szCs w:val="32"/>
          <w:lang w:eastAsia="zh-CN"/>
        </w:rPr>
      </w:pPr>
      <w:r>
        <w:rPr>
          <w:rFonts w:hint="eastAsia" w:ascii="黑体" w:hAnsi="黑体" w:eastAsia="黑体" w:cs="黑体"/>
          <w:kern w:val="0"/>
          <w:sz w:val="32"/>
          <w:szCs w:val="32"/>
          <w:lang w:eastAsia="zh-CN"/>
        </w:rPr>
        <w:t>三、调查核实。</w:t>
      </w:r>
      <w:r>
        <w:rPr>
          <w:rFonts w:hint="eastAsia" w:ascii="仿宋_GB2312" w:hAnsi="仿宋_GB2312" w:eastAsia="仿宋_GB2312" w:cs="仿宋_GB2312"/>
          <w:kern w:val="0"/>
          <w:sz w:val="32"/>
          <w:szCs w:val="32"/>
          <w:lang w:eastAsia="zh-CN"/>
        </w:rPr>
        <w:t>对已受理</w:t>
      </w:r>
      <w:r>
        <w:rPr>
          <w:rFonts w:ascii="仿宋" w:hAnsi="仿宋" w:eastAsia="仿宋" w:cs="仿宋"/>
          <w:i w:val="0"/>
          <w:caps w:val="0"/>
          <w:color w:val="333333"/>
          <w:spacing w:val="0"/>
          <w:sz w:val="31"/>
          <w:szCs w:val="31"/>
          <w:shd w:val="clear" w:fill="FFFFFF"/>
        </w:rPr>
        <w:t>登记</w:t>
      </w:r>
      <w:r>
        <w:rPr>
          <w:rFonts w:hint="eastAsia" w:ascii="仿宋_GB2312" w:hAnsi="仿宋_GB2312" w:eastAsia="仿宋_GB2312" w:cs="仿宋_GB2312"/>
          <w:kern w:val="0"/>
          <w:sz w:val="32"/>
          <w:szCs w:val="32"/>
          <w:lang w:eastAsia="zh-CN"/>
        </w:rPr>
        <w:t>的</w:t>
      </w:r>
      <w:r>
        <w:rPr>
          <w:rFonts w:hint="eastAsia" w:ascii="仿宋_GB2312" w:hAnsi="仿宋_GB2312" w:cs="仿宋_GB2312"/>
          <w:kern w:val="0"/>
          <w:sz w:val="32"/>
          <w:szCs w:val="32"/>
          <w:lang w:eastAsia="zh-CN"/>
        </w:rPr>
        <w:t>事项展开</w:t>
      </w:r>
      <w:r>
        <w:rPr>
          <w:rFonts w:hint="eastAsia" w:ascii="仿宋" w:hAnsi="仿宋" w:eastAsia="仿宋" w:cs="仿宋"/>
          <w:i w:val="0"/>
          <w:caps w:val="0"/>
          <w:color w:val="333333"/>
          <w:spacing w:val="0"/>
          <w:sz w:val="31"/>
          <w:szCs w:val="31"/>
          <w:shd w:val="clear" w:fill="FFFFFF"/>
        </w:rPr>
        <w:t>调查核实</w:t>
      </w:r>
      <w:r>
        <w:rPr>
          <w:rFonts w:hint="eastAsia" w:ascii="仿宋" w:hAnsi="仿宋" w:eastAsia="仿宋" w:cs="仿宋"/>
          <w:i w:val="0"/>
          <w:caps w:val="0"/>
          <w:color w:val="333333"/>
          <w:spacing w:val="0"/>
          <w:sz w:val="31"/>
          <w:szCs w:val="31"/>
          <w:shd w:val="clear" w:fill="FFFFFF"/>
          <w:lang w:eastAsia="zh-CN"/>
        </w:rPr>
        <w:t>，并</w:t>
      </w:r>
      <w:bookmarkStart w:id="0" w:name="_GoBack"/>
      <w:bookmarkEnd w:id="0"/>
      <w:r>
        <w:rPr>
          <w:rFonts w:hint="eastAsia" w:ascii="仿宋" w:hAnsi="仿宋" w:eastAsia="仿宋" w:cs="仿宋"/>
          <w:i w:val="0"/>
          <w:caps w:val="0"/>
          <w:color w:val="333333"/>
          <w:spacing w:val="0"/>
          <w:sz w:val="31"/>
          <w:szCs w:val="31"/>
          <w:shd w:val="clear" w:fill="FFFFFF"/>
          <w:lang w:eastAsia="zh-CN"/>
        </w:rPr>
        <w:t>形成调查报告</w:t>
      </w:r>
      <w:r>
        <w:rPr>
          <w:rFonts w:hint="eastAsia" w:ascii="仿宋_GB2312" w:hAnsi="仿宋_GB2312" w:cs="仿宋_GB2312"/>
          <w:kern w:val="0"/>
          <w:sz w:val="32"/>
          <w:szCs w:val="32"/>
          <w:lang w:eastAsia="zh-CN"/>
        </w:rPr>
        <w:t>。</w:t>
      </w: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黑体" w:hAnsi="黑体" w:eastAsia="黑体" w:cs="黑体"/>
          <w:kern w:val="0"/>
          <w:sz w:val="32"/>
          <w:szCs w:val="32"/>
        </w:rPr>
        <w:t>四、</w:t>
      </w:r>
      <w:r>
        <w:rPr>
          <w:rFonts w:hint="eastAsia" w:ascii="黑体" w:hAnsi="黑体" w:eastAsia="黑体" w:cs="黑体"/>
          <w:b w:val="0"/>
          <w:bCs w:val="0"/>
          <w:kern w:val="0"/>
          <w:sz w:val="32"/>
          <w:szCs w:val="32"/>
        </w:rPr>
        <w:t>发函</w:t>
      </w:r>
      <w:r>
        <w:rPr>
          <w:rFonts w:hint="eastAsia" w:ascii="黑体" w:hAnsi="黑体" w:eastAsia="黑体" w:cs="黑体"/>
          <w:b w:val="0"/>
          <w:bCs w:val="0"/>
          <w:kern w:val="0"/>
          <w:sz w:val="32"/>
          <w:szCs w:val="32"/>
          <w:lang w:eastAsia="zh-CN"/>
        </w:rPr>
        <w:t>告知</w:t>
      </w:r>
      <w:r>
        <w:rPr>
          <w:rFonts w:hint="eastAsia" w:ascii="仿宋" w:hAnsi="仿宋" w:eastAsia="仿宋" w:cs="仿宋"/>
          <w:kern w:val="0"/>
          <w:sz w:val="32"/>
          <w:szCs w:val="32"/>
        </w:rPr>
        <w:t>。在采取封闭措施的同时，应电话通知涉事生产企业，并寄发约谈信函。</w:t>
      </w:r>
    </w:p>
    <w:p>
      <w:pPr>
        <w:snapToGrid w:val="0"/>
        <w:spacing w:line="620" w:lineRule="exact"/>
        <w:ind w:firstLine="642" w:firstLineChars="200"/>
        <w:contextualSpacing/>
        <w:rPr>
          <w:rFonts w:hint="eastAsia" w:ascii="仿宋" w:hAnsi="仿宋" w:eastAsia="仿宋" w:cs="仿宋"/>
          <w:color w:val="auto"/>
          <w:kern w:val="0"/>
          <w:sz w:val="32"/>
          <w:szCs w:val="32"/>
        </w:rPr>
      </w:pPr>
      <w:r>
        <w:rPr>
          <w:rFonts w:hint="eastAsia" w:ascii="黑体" w:hAnsi="黑体" w:eastAsia="黑体" w:cs="黑体"/>
          <w:kern w:val="0"/>
          <w:sz w:val="32"/>
          <w:szCs w:val="32"/>
        </w:rPr>
        <w:t>五、</w:t>
      </w:r>
      <w:r>
        <w:rPr>
          <w:rFonts w:hint="eastAsia" w:ascii="方正黑体_GBK" w:hAnsi="方正黑体_GBK" w:eastAsia="方正黑体_GBK" w:cs="方正黑体_GBK"/>
          <w:b w:val="0"/>
          <w:bCs w:val="0"/>
          <w:kern w:val="0"/>
          <w:sz w:val="32"/>
          <w:szCs w:val="32"/>
        </w:rPr>
        <w:t>约谈确认</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向</w:t>
      </w:r>
      <w:r>
        <w:rPr>
          <w:rFonts w:hint="eastAsia" w:ascii="仿宋" w:hAnsi="仿宋" w:eastAsia="仿宋" w:cs="仿宋"/>
          <w:kern w:val="0"/>
          <w:sz w:val="32"/>
          <w:szCs w:val="32"/>
        </w:rPr>
        <w:t>涉事生产企业</w:t>
      </w:r>
      <w:r>
        <w:rPr>
          <w:rFonts w:hint="eastAsia" w:ascii="仿宋" w:hAnsi="仿宋" w:eastAsia="仿宋" w:cs="仿宋"/>
          <w:kern w:val="0"/>
          <w:sz w:val="32"/>
          <w:szCs w:val="32"/>
          <w:lang w:eastAsia="zh-CN"/>
        </w:rPr>
        <w:t>的负责人</w:t>
      </w:r>
      <w:r>
        <w:rPr>
          <w:rFonts w:hint="eastAsia" w:ascii="仿宋" w:hAnsi="仿宋" w:eastAsia="仿宋" w:cs="仿宋"/>
          <w:kern w:val="0"/>
          <w:sz w:val="32"/>
          <w:szCs w:val="32"/>
        </w:rPr>
        <w:t>通报涉嫌违规问题、</w:t>
      </w:r>
      <w:r>
        <w:rPr>
          <w:rFonts w:hint="eastAsia" w:ascii="仿宋" w:hAnsi="仿宋" w:eastAsia="仿宋" w:cs="仿宋"/>
          <w:color w:val="auto"/>
          <w:kern w:val="0"/>
          <w:sz w:val="32"/>
          <w:szCs w:val="32"/>
        </w:rPr>
        <w:t>听取生产企业的诉求，</w:t>
      </w:r>
      <w:r>
        <w:rPr>
          <w:rFonts w:hint="eastAsia" w:ascii="仿宋" w:hAnsi="仿宋" w:eastAsia="仿宋" w:cs="仿宋"/>
          <w:color w:val="auto"/>
          <w:kern w:val="0"/>
          <w:sz w:val="32"/>
          <w:szCs w:val="32"/>
          <w:lang w:eastAsia="zh-CN"/>
        </w:rPr>
        <w:t>对违规行为予以确认</w:t>
      </w:r>
      <w:r>
        <w:rPr>
          <w:rFonts w:hint="eastAsia" w:ascii="仿宋" w:hAnsi="仿宋" w:eastAsia="仿宋" w:cs="仿宋"/>
          <w:kern w:val="0"/>
          <w:sz w:val="32"/>
          <w:szCs w:val="32"/>
        </w:rPr>
        <w:t>。明确生产企业的责任，要求生产企业进行整改的范围、标准、时间和具体方法</w:t>
      </w:r>
      <w:r>
        <w:rPr>
          <w:rFonts w:hint="eastAsia" w:ascii="仿宋" w:hAnsi="仿宋" w:eastAsia="仿宋" w:cs="仿宋"/>
          <w:color w:val="auto"/>
          <w:kern w:val="0"/>
          <w:sz w:val="32"/>
          <w:szCs w:val="32"/>
        </w:rPr>
        <w:t>。</w:t>
      </w: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黑体" w:hAnsi="黑体" w:eastAsia="黑体" w:cs="黑体"/>
          <w:kern w:val="0"/>
          <w:sz w:val="32"/>
          <w:szCs w:val="32"/>
        </w:rPr>
        <w:t>六、</w:t>
      </w:r>
      <w:r>
        <w:rPr>
          <w:rFonts w:hint="eastAsia" w:ascii="黑体" w:hAnsi="黑体" w:eastAsia="黑体" w:cs="黑体"/>
          <w:kern w:val="0"/>
          <w:sz w:val="32"/>
          <w:szCs w:val="32"/>
          <w:lang w:eastAsia="zh-CN"/>
        </w:rPr>
        <w:t>责令</w:t>
      </w:r>
      <w:r>
        <w:rPr>
          <w:rFonts w:hint="eastAsia" w:ascii="黑体" w:hAnsi="黑体" w:eastAsia="黑体" w:cs="黑体"/>
          <w:kern w:val="0"/>
          <w:sz w:val="32"/>
          <w:szCs w:val="32"/>
        </w:rPr>
        <w:t>整改</w:t>
      </w:r>
      <w:r>
        <w:rPr>
          <w:rFonts w:hint="eastAsia" w:ascii="仿宋" w:hAnsi="仿宋" w:eastAsia="仿宋" w:cs="仿宋"/>
          <w:kern w:val="0"/>
          <w:sz w:val="32"/>
          <w:szCs w:val="32"/>
        </w:rPr>
        <w:t>。生产企业要按照</w:t>
      </w:r>
      <w:r>
        <w:rPr>
          <w:rFonts w:hint="eastAsia" w:ascii="仿宋" w:hAnsi="仿宋" w:eastAsia="仿宋" w:cs="仿宋"/>
          <w:kern w:val="0"/>
          <w:sz w:val="32"/>
          <w:szCs w:val="32"/>
          <w:lang w:eastAsia="zh-CN"/>
        </w:rPr>
        <w:t>约谈</w:t>
      </w:r>
      <w:r>
        <w:rPr>
          <w:rFonts w:hint="eastAsia" w:ascii="仿宋" w:hAnsi="仿宋" w:eastAsia="仿宋" w:cs="仿宋"/>
          <w:kern w:val="0"/>
          <w:sz w:val="32"/>
          <w:szCs w:val="32"/>
        </w:rPr>
        <w:t>明确整改的范围、标准、方法</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在规定的时间内分别到所有涉及的县（市、区）开展自查整改，每整改完一个县（市、区），向所在县（市、区）的农业农村部门提交一份整改报告，让其签字确认；所有涉及的县（市、区）全部整改完后，向约谈县（市、区）的农业农村部门提交总的整改报告。涉及违规产品的县（市、区）应积极协助生产企业开展整改工作、完成整改任务。</w:t>
      </w: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黑体" w:hAnsi="黑体" w:eastAsia="黑体" w:cs="黑体"/>
          <w:kern w:val="0"/>
          <w:sz w:val="32"/>
          <w:szCs w:val="32"/>
        </w:rPr>
        <w:t>七、</w:t>
      </w:r>
      <w:r>
        <w:rPr>
          <w:rFonts w:hint="eastAsia" w:ascii="黑体" w:hAnsi="黑体" w:eastAsia="黑体" w:cs="黑体"/>
          <w:kern w:val="0"/>
          <w:sz w:val="32"/>
          <w:szCs w:val="32"/>
          <w:lang w:eastAsia="zh-CN"/>
        </w:rPr>
        <w:t>违规</w:t>
      </w:r>
      <w:r>
        <w:rPr>
          <w:rFonts w:hint="eastAsia" w:ascii="黑体" w:hAnsi="黑体" w:eastAsia="黑体" w:cs="黑体"/>
          <w:kern w:val="0"/>
          <w:sz w:val="32"/>
          <w:szCs w:val="32"/>
        </w:rPr>
        <w:t>处理</w:t>
      </w:r>
      <w:r>
        <w:rPr>
          <w:rFonts w:hint="eastAsia" w:ascii="仿宋" w:hAnsi="仿宋" w:eastAsia="仿宋" w:cs="仿宋"/>
          <w:kern w:val="0"/>
          <w:sz w:val="32"/>
          <w:szCs w:val="32"/>
        </w:rPr>
        <w:t>。根据生产企业的违规性质、违规责任、整改态度、整改效果等，由约谈县（市、区）的农业农村部门按照</w:t>
      </w:r>
      <w:r>
        <w:rPr>
          <w:rFonts w:hint="eastAsia" w:ascii="仿宋" w:hAnsi="仿宋" w:eastAsia="仿宋" w:cs="仿宋"/>
          <w:kern w:val="0"/>
          <w:sz w:val="32"/>
          <w:szCs w:val="32"/>
          <w:lang w:eastAsia="zh-CN"/>
        </w:rPr>
        <w:t>《农业机械购置补贴产品违规经营行为处理办法（试行）》（农办财（</w:t>
      </w:r>
      <w:r>
        <w:rPr>
          <w:rFonts w:hint="eastAsia" w:ascii="仿宋" w:hAnsi="仿宋" w:eastAsia="仿宋" w:cs="仿宋"/>
          <w:kern w:val="0"/>
          <w:sz w:val="32"/>
          <w:szCs w:val="32"/>
          <w:lang w:val="en-US" w:eastAsia="zh-CN"/>
        </w:rPr>
        <w:t>2017</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26号</w:t>
      </w:r>
      <w:r>
        <w:rPr>
          <w:rFonts w:hint="eastAsia" w:ascii="仿宋" w:hAnsi="仿宋" w:eastAsia="仿宋" w:cs="仿宋"/>
          <w:kern w:val="0"/>
          <w:sz w:val="32"/>
          <w:szCs w:val="32"/>
          <w:lang w:eastAsia="zh-CN"/>
        </w:rPr>
        <w:t>），以</w:t>
      </w:r>
      <w:r>
        <w:rPr>
          <w:rFonts w:hint="eastAsia" w:ascii="仿宋" w:hAnsi="仿宋" w:eastAsia="仿宋" w:cs="仿宋"/>
          <w:kern w:val="0"/>
          <w:sz w:val="32"/>
          <w:szCs w:val="32"/>
        </w:rPr>
        <w:t>集体决策的</w:t>
      </w:r>
      <w:r>
        <w:rPr>
          <w:rFonts w:hint="eastAsia" w:ascii="仿宋" w:hAnsi="仿宋" w:eastAsia="仿宋" w:cs="仿宋"/>
          <w:kern w:val="0"/>
          <w:sz w:val="32"/>
          <w:szCs w:val="32"/>
          <w:lang w:eastAsia="zh-CN"/>
        </w:rPr>
        <w:t>方式</w:t>
      </w:r>
      <w:r>
        <w:rPr>
          <w:rFonts w:hint="eastAsia" w:ascii="仿宋" w:hAnsi="仿宋" w:eastAsia="仿宋" w:cs="仿宋"/>
          <w:kern w:val="0"/>
          <w:sz w:val="32"/>
          <w:szCs w:val="32"/>
        </w:rPr>
        <w:t>，对生产企业作出处理决定，并在农机购置补贴信息公开专栏公告。</w:t>
      </w:r>
    </w:p>
    <w:p>
      <w:pPr>
        <w:snapToGrid w:val="0"/>
        <w:spacing w:line="620" w:lineRule="exact"/>
        <w:ind w:firstLine="642" w:firstLineChars="200"/>
        <w:contextualSpacing/>
        <w:rPr>
          <w:rFonts w:hint="eastAsia" w:ascii="仿宋" w:hAnsi="仿宋" w:eastAsia="仿宋" w:cs="仿宋"/>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、存档</w:t>
      </w:r>
      <w:r>
        <w:rPr>
          <w:rFonts w:hint="eastAsia" w:ascii="黑体" w:hAnsi="黑体" w:eastAsia="黑体" w:cs="黑体"/>
          <w:kern w:val="0"/>
          <w:sz w:val="32"/>
          <w:szCs w:val="32"/>
          <w:lang w:eastAsia="zh-CN"/>
        </w:rPr>
        <w:t>留痕</w:t>
      </w:r>
      <w:r>
        <w:rPr>
          <w:rFonts w:hint="eastAsia" w:ascii="仿宋" w:hAnsi="仿宋" w:eastAsia="仿宋" w:cs="仿宋"/>
          <w:kern w:val="0"/>
          <w:sz w:val="32"/>
          <w:szCs w:val="32"/>
        </w:rPr>
        <w:t>。补贴产品涉嫌违规问题处理完后，约谈县（市、区）应及时结案，</w:t>
      </w:r>
      <w:r>
        <w:rPr>
          <w:rFonts w:hint="eastAsia" w:ascii="仿宋" w:hAnsi="仿宋" w:eastAsia="仿宋" w:cs="仿宋"/>
          <w:kern w:val="0"/>
          <w:sz w:val="32"/>
          <w:szCs w:val="32"/>
          <w:lang w:val="en-US" w:eastAsia="zh-CN"/>
        </w:rPr>
        <w:t>对处理各环节进行全流程梳理，</w:t>
      </w:r>
      <w:r>
        <w:rPr>
          <w:rFonts w:hint="eastAsia" w:ascii="仿宋" w:hAnsi="仿宋" w:eastAsia="仿宋" w:cs="仿宋"/>
          <w:kern w:val="0"/>
          <w:sz w:val="32"/>
          <w:szCs w:val="32"/>
        </w:rPr>
        <w:t>撰写《处理农机购置补贴产品涉嫌违规问题</w:t>
      </w:r>
      <w:r>
        <w:rPr>
          <w:rFonts w:hint="eastAsia" w:ascii="仿宋" w:hAnsi="仿宋" w:eastAsia="仿宋" w:cs="仿宋"/>
          <w:kern w:val="0"/>
          <w:sz w:val="32"/>
          <w:szCs w:val="32"/>
          <w:lang w:val="en-US" w:eastAsia="zh-CN"/>
        </w:rPr>
        <w:t>全流程分析报告</w:t>
      </w:r>
      <w:r>
        <w:rPr>
          <w:rFonts w:hint="eastAsia" w:ascii="仿宋" w:hAnsi="仿宋" w:eastAsia="仿宋" w:cs="仿宋"/>
          <w:kern w:val="0"/>
          <w:sz w:val="32"/>
          <w:szCs w:val="32"/>
        </w:rPr>
        <w:t>》，形成卷宗，存档备查。</w:t>
      </w:r>
    </w:p>
    <w:p>
      <w:pPr>
        <w:rPr>
          <w:rFonts w:hint="eastAsia" w:ascii="仿宋_GB2312" w:hAnsi="仿宋_GB2312" w:cs="仿宋_GB2312"/>
          <w:sz w:val="32"/>
          <w:szCs w:val="32"/>
          <w:lang w:val="en-US" w:eastAsia="zh-CN"/>
        </w:rPr>
      </w:pPr>
      <w:r>
        <w:rPr>
          <w:rFonts w:hint="eastAsia" w:ascii="Times New Roman" w:eastAsia="仿宋_GB2312"/>
          <w:lang w:val="en-US" w:eastAsia="zh-CN"/>
        </w:rPr>
        <w:t xml:space="preserve">   </w:t>
      </w:r>
    </w:p>
    <w:p>
      <w:pPr>
        <w:rPr>
          <w:rFonts w:hint="default" w:ascii="仿宋_GB2312" w:hAnsi="仿宋_GB2312" w:cs="仿宋_GB2312"/>
          <w:sz w:val="32"/>
          <w:szCs w:val="32"/>
          <w:lang w:val="en-US" w:eastAsia="zh-CN"/>
        </w:rPr>
      </w:pPr>
    </w:p>
    <w:p>
      <w:pPr>
        <w:rPr>
          <w:rFonts w:hint="default"/>
          <w:lang w:val="en-US" w:eastAsia="zh-CN"/>
        </w:rPr>
      </w:pPr>
    </w:p>
    <w:sectPr>
      <w:footerReference r:id="rId3" w:type="default"/>
      <w:pgSz w:w="11906" w:h="16838"/>
      <w:pgMar w:top="1701" w:right="1417" w:bottom="1417" w:left="1474"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61"/>
  <w:drawingGridVerticalSpacing w:val="572"/>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E2527"/>
    <w:rsid w:val="2FE76513"/>
    <w:rsid w:val="3EA131B6"/>
    <w:rsid w:val="3EF9ED18"/>
    <w:rsid w:val="42152224"/>
    <w:rsid w:val="44BC37E6"/>
    <w:rsid w:val="613B7918"/>
    <w:rsid w:val="67FAE355"/>
    <w:rsid w:val="6ADD6629"/>
    <w:rsid w:val="72717F19"/>
    <w:rsid w:val="77217860"/>
    <w:rsid w:val="77995872"/>
    <w:rsid w:val="77DBB3F3"/>
    <w:rsid w:val="7C826B4A"/>
    <w:rsid w:val="7CBF3D79"/>
    <w:rsid w:val="7DAB3347"/>
    <w:rsid w:val="B6DE7253"/>
    <w:rsid w:val="FC3FF0AC"/>
    <w:rsid w:val="FE57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dc:creator>
  <cp:lastModifiedBy>秦巴儿女</cp:lastModifiedBy>
  <dcterms:modified xsi:type="dcterms:W3CDTF">2022-01-14T13:15:00Z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C18D52F5443343909E708B0EB68EE086</vt:lpwstr>
  </property>
</Properties>
</file>