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四川</w:t>
      </w:r>
      <w:r>
        <w:rPr>
          <w:rFonts w:hint="default" w:ascii="Times New Roman" w:hAnsi="Times New Roman" w:eastAsia="方正小标宋_GBK" w:cs="Times New Roman"/>
          <w:color w:val="000000" w:themeColor="text1"/>
          <w:sz w:val="44"/>
          <w:szCs w:val="44"/>
          <w14:textFill>
            <w14:solidFill>
              <w14:schemeClr w14:val="tx1"/>
            </w14:solidFill>
          </w14:textFill>
        </w:rPr>
        <w:t>天府新区</w:t>
      </w:r>
      <w:r>
        <w:rPr>
          <w:rFonts w:hint="eastAsia" w:eastAsia="方正小标宋_GBK" w:cs="Times New Roman"/>
          <w:color w:val="000000" w:themeColor="text1"/>
          <w:sz w:val="44"/>
          <w:szCs w:val="44"/>
          <w:lang w:eastAsia="zh-CN"/>
          <w14:textFill>
            <w14:solidFill>
              <w14:schemeClr w14:val="tx1"/>
            </w14:solidFill>
          </w14:textFill>
        </w:rPr>
        <w:t>统筹城乡和农业农村局</w:t>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w:t>
      </w:r>
      <w:r>
        <w:rPr>
          <w:rFonts w:hint="eastAsia" w:eastAsia="方正小标宋_GBK"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_GBK" w:cs="Times New Roman"/>
          <w:color w:val="000000" w:themeColor="text1"/>
          <w:sz w:val="44"/>
          <w:szCs w:val="44"/>
          <w14:textFill>
            <w14:solidFill>
              <w14:schemeClr w14:val="tx1"/>
            </w14:solidFill>
          </w14:textFill>
        </w:rPr>
        <w:t>年农机购置市级累加补贴工作方案</w:t>
      </w:r>
    </w:p>
    <w:p>
      <w:pPr>
        <w:spacing w:line="56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eastAsia="方正小标宋_GBK" w:cs="Times New Roman"/>
          <w:color w:val="000000" w:themeColor="text1"/>
          <w:sz w:val="44"/>
          <w:szCs w:val="44"/>
          <w:lang w:eastAsia="zh-CN"/>
          <w14:textFill>
            <w14:solidFill>
              <w14:schemeClr w14:val="tx1"/>
            </w14:solidFill>
          </w14:textFill>
        </w:rPr>
        <w:t>（征求意见稿）</w:t>
      </w:r>
    </w:p>
    <w:p>
      <w:pPr>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为充分发挥20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市级农机现代化发展专项</w:t>
      </w:r>
      <w:r>
        <w:rPr>
          <w:rFonts w:hint="default" w:ascii="Times New Roman" w:hAnsi="Times New Roman" w:eastAsia="方正仿宋_GBK" w:cs="Times New Roman"/>
          <w:color w:val="000000" w:themeColor="text1"/>
          <w:sz w:val="32"/>
          <w:szCs w:val="32"/>
          <w14:textFill>
            <w14:solidFill>
              <w14:schemeClr w14:val="tx1"/>
            </w14:solidFill>
          </w14:textFill>
        </w:rPr>
        <w:t>资金效益，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坚持乡村振兴战略，以深入推进农业供给侧机构性改革为契机，改善农机装备机构、强化农机农艺融合、壮大农业农村经营组织，</w:t>
      </w:r>
      <w:r>
        <w:rPr>
          <w:rFonts w:hint="default" w:ascii="Times New Roman" w:hAnsi="Times New Roman" w:eastAsia="仿宋_GB2312" w:cs="Times New Roman"/>
          <w:b w:val="0"/>
          <w:color w:val="000000"/>
          <w:w w:val="100"/>
          <w:sz w:val="32"/>
          <w:szCs w:val="32"/>
        </w:rPr>
        <w:t>按照</w:t>
      </w:r>
      <w:r>
        <w:rPr>
          <w:rFonts w:hint="eastAsia" w:eastAsia="仿宋_GB2312" w:cs="Times New Roman"/>
          <w:b w:val="0"/>
          <w:color w:val="000000"/>
          <w:w w:val="100"/>
          <w:sz w:val="32"/>
          <w:szCs w:val="32"/>
          <w:lang w:eastAsia="zh-CN"/>
        </w:rPr>
        <w:t>成都市财政局</w:t>
      </w:r>
      <w:r>
        <w:rPr>
          <w:rFonts w:hint="eastAsia" w:eastAsia="仿宋_GB2312" w:cs="Times New Roman"/>
          <w:b w:val="0"/>
          <w:color w:val="000000"/>
          <w:w w:val="100"/>
          <w:sz w:val="32"/>
          <w:szCs w:val="32"/>
          <w:lang w:val="en-US" w:eastAsia="zh-CN"/>
        </w:rPr>
        <w:t xml:space="preserve"> 成都市</w:t>
      </w:r>
      <w:r>
        <w:rPr>
          <w:rFonts w:hint="default" w:ascii="Times New Roman" w:hAnsi="Times New Roman" w:eastAsia="仿宋_GB2312" w:cs="Times New Roman"/>
          <w:b w:val="0"/>
          <w:color w:val="000000"/>
          <w:w w:val="100"/>
          <w:sz w:val="32"/>
          <w:szCs w:val="32"/>
        </w:rPr>
        <w:t>农业农村局《</w:t>
      </w:r>
      <w:r>
        <w:rPr>
          <w:rFonts w:hint="eastAsia" w:eastAsia="仿宋_GB2312" w:cs="Times New Roman"/>
          <w:b w:val="0"/>
          <w:color w:val="000000"/>
          <w:w w:val="100"/>
          <w:sz w:val="32"/>
          <w:szCs w:val="32"/>
          <w:lang w:eastAsia="zh-CN"/>
        </w:rPr>
        <w:t>关于提前下达</w:t>
      </w:r>
      <w:r>
        <w:rPr>
          <w:rFonts w:hint="eastAsia" w:eastAsia="仿宋_GB2312" w:cs="Times New Roman"/>
          <w:b w:val="0"/>
          <w:color w:val="000000"/>
          <w:w w:val="100"/>
          <w:sz w:val="32"/>
          <w:szCs w:val="32"/>
          <w:lang w:val="en-US" w:eastAsia="zh-CN"/>
        </w:rPr>
        <w:t>2022年市级财政农业专项资金</w:t>
      </w:r>
      <w:r>
        <w:rPr>
          <w:rFonts w:hint="default" w:ascii="Times New Roman" w:hAnsi="Times New Roman" w:eastAsia="仿宋_GB2312" w:cs="Times New Roman"/>
          <w:b w:val="0"/>
          <w:color w:val="000000"/>
          <w:w w:val="100"/>
          <w:sz w:val="32"/>
          <w:szCs w:val="32"/>
        </w:rPr>
        <w:t>》的通知（成</w:t>
      </w:r>
      <w:r>
        <w:rPr>
          <w:rFonts w:hint="eastAsia" w:eastAsia="仿宋_GB2312" w:cs="Times New Roman"/>
          <w:b w:val="0"/>
          <w:color w:val="000000"/>
          <w:w w:val="100"/>
          <w:sz w:val="32"/>
          <w:szCs w:val="32"/>
          <w:lang w:eastAsia="zh-CN"/>
        </w:rPr>
        <w:t>财</w:t>
      </w:r>
      <w:r>
        <w:rPr>
          <w:rFonts w:hint="default" w:ascii="Times New Roman" w:hAnsi="Times New Roman" w:eastAsia="仿宋_GB2312" w:cs="Times New Roman"/>
          <w:b w:val="0"/>
          <w:color w:val="000000"/>
          <w:w w:val="100"/>
          <w:sz w:val="32"/>
          <w:szCs w:val="32"/>
        </w:rPr>
        <w:t>农</w:t>
      </w:r>
      <w:r>
        <w:rPr>
          <w:rFonts w:hint="eastAsia" w:eastAsia="仿宋_GB2312" w:cs="Times New Roman"/>
          <w:b w:val="0"/>
          <w:color w:val="000000"/>
          <w:w w:val="100"/>
          <w:sz w:val="32"/>
          <w:szCs w:val="32"/>
          <w:lang w:eastAsia="zh-CN"/>
        </w:rPr>
        <w:t>发</w:t>
      </w:r>
      <w:r>
        <w:rPr>
          <w:rFonts w:hint="default" w:ascii="Times New Roman" w:hAnsi="Times New Roman" w:eastAsia="仿宋_GB2312" w:cs="Times New Roman"/>
          <w:b w:val="0"/>
          <w:color w:val="000000"/>
          <w:w w:val="100"/>
          <w:sz w:val="32"/>
          <w:szCs w:val="32"/>
        </w:rPr>
        <w:t>〔20</w:t>
      </w:r>
      <w:r>
        <w:rPr>
          <w:rFonts w:hint="eastAsia" w:eastAsia="仿宋_GB2312" w:cs="Times New Roman"/>
          <w:b w:val="0"/>
          <w:color w:val="000000"/>
          <w:w w:val="100"/>
          <w:sz w:val="32"/>
          <w:szCs w:val="32"/>
          <w:lang w:val="en-US" w:eastAsia="zh-CN"/>
        </w:rPr>
        <w:t>21</w:t>
      </w:r>
      <w:r>
        <w:rPr>
          <w:rFonts w:hint="default" w:ascii="Times New Roman" w:hAnsi="Times New Roman" w:eastAsia="仿宋_GB2312" w:cs="Times New Roman"/>
          <w:b w:val="0"/>
          <w:color w:val="000000"/>
          <w:w w:val="100"/>
          <w:sz w:val="32"/>
          <w:szCs w:val="32"/>
        </w:rPr>
        <w:t>〕</w:t>
      </w:r>
      <w:r>
        <w:rPr>
          <w:rFonts w:hint="eastAsia" w:eastAsia="仿宋_GB2312" w:cs="Times New Roman"/>
          <w:b w:val="0"/>
          <w:color w:val="000000"/>
          <w:w w:val="100"/>
          <w:sz w:val="32"/>
          <w:szCs w:val="32"/>
          <w:lang w:val="en-US" w:eastAsia="zh-CN"/>
        </w:rPr>
        <w:t>109</w:t>
      </w:r>
      <w:r>
        <w:rPr>
          <w:rFonts w:hint="default" w:ascii="Times New Roman" w:hAnsi="Times New Roman" w:eastAsia="仿宋_GB2312" w:cs="Times New Roman"/>
          <w:b w:val="0"/>
          <w:color w:val="000000"/>
          <w:w w:val="100"/>
          <w:sz w:val="32"/>
          <w:szCs w:val="32"/>
        </w:rPr>
        <w:t>号），结合我</w:t>
      </w:r>
      <w:r>
        <w:rPr>
          <w:rFonts w:hint="default" w:ascii="Times New Roman" w:hAnsi="Times New Roman" w:eastAsia="仿宋_GB2312" w:cs="Times New Roman"/>
          <w:b w:val="0"/>
          <w:color w:val="000000"/>
          <w:w w:val="100"/>
          <w:sz w:val="32"/>
          <w:szCs w:val="32"/>
          <w:lang w:eastAsia="zh-CN"/>
        </w:rPr>
        <w:t>区</w:t>
      </w:r>
      <w:r>
        <w:rPr>
          <w:rFonts w:hint="default" w:ascii="Times New Roman" w:hAnsi="Times New Roman" w:eastAsia="仿宋_GB2312" w:cs="Times New Roman"/>
          <w:b w:val="0"/>
          <w:color w:val="000000"/>
          <w:w w:val="100"/>
          <w:sz w:val="32"/>
          <w:szCs w:val="32"/>
        </w:rPr>
        <w:t>农机化工作实际，特制定</w:t>
      </w:r>
      <w:r>
        <w:rPr>
          <w:rFonts w:hint="default" w:ascii="Times New Roman" w:hAnsi="Times New Roman" w:eastAsia="方正仿宋_GBK" w:cs="Times New Roman"/>
          <w:color w:val="000000" w:themeColor="text1"/>
          <w:sz w:val="32"/>
          <w:szCs w:val="32"/>
          <w14:textFill>
            <w14:solidFill>
              <w14:schemeClr w14:val="tx1"/>
            </w14:solidFill>
          </w14:textFill>
        </w:rPr>
        <w:t>本方案。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健全管理制度，规范工作程序，明确管理职责，严肃工作纪律，以</w:t>
      </w:r>
      <w:r>
        <w:rPr>
          <w:rFonts w:hint="default" w:ascii="Times New Roman" w:hAnsi="Times New Roman" w:eastAsia="方正仿宋_GBK" w:cs="Times New Roman"/>
          <w:color w:val="000000" w:themeColor="text1"/>
          <w:spacing w:val="4"/>
          <w:sz w:val="32"/>
          <w:szCs w:val="32"/>
          <w14:textFill>
            <w14:solidFill>
              <w14:schemeClr w14:val="tx1"/>
            </w14:solidFill>
          </w14:textFill>
        </w:rPr>
        <w:t>实现“操作更规范、办理更便捷、资金更安全、政策更高效”为目标</w:t>
      </w:r>
      <w:r>
        <w:rPr>
          <w:rFonts w:hint="default" w:ascii="Times New Roman" w:hAnsi="Times New Roman" w:eastAsia="方正仿宋_GBK" w:cs="Times New Roman"/>
          <w:color w:val="000000" w:themeColor="text1"/>
          <w:sz w:val="32"/>
          <w:szCs w:val="32"/>
          <w14:textFill>
            <w14:solidFill>
              <w14:schemeClr w14:val="tx1"/>
            </w14:solidFill>
          </w14:textFill>
        </w:rPr>
        <w:t>，充分发挥补贴政策引导作用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进一步调动从事农业生产经营组织的积极性，</w:t>
      </w:r>
      <w:r>
        <w:rPr>
          <w:rFonts w:hint="eastAsia" w:eastAsia="方正仿宋_GBK" w:cs="Times New Roman"/>
          <w:color w:val="000000" w:themeColor="text1"/>
          <w:sz w:val="32"/>
          <w:szCs w:val="32"/>
          <w:lang w:eastAsia="zh-CN"/>
          <w14:textFill>
            <w14:solidFill>
              <w14:schemeClr w14:val="tx1"/>
            </w14:solidFill>
          </w14:textFill>
        </w:rPr>
        <w:t>支持引导购置使用先进适用的农业机械，以“五良”融合为牵引，促进我区农业机械化向全程全面高质高效转型升级，加快提升农业机械化产业链现代化水平，为实施乡村振兴战略、推进农业农村现代化提供坚实支撑</w:t>
      </w:r>
      <w:r>
        <w:rPr>
          <w:rFonts w:hint="default" w:ascii="Times New Roman" w:hAnsi="Times New Roman" w:eastAsia="仿宋_GB2312" w:cs="Times New Roman"/>
          <w:b w:val="0"/>
          <w:color w:val="000000"/>
          <w:w w:val="1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二、目标任务</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通过政策实施，</w:t>
      </w:r>
      <w:r>
        <w:rPr>
          <w:rFonts w:hint="default" w:ascii="Times New Roman" w:hAnsi="Times New Roman" w:eastAsia="方正仿宋_GBK" w:cs="Times New Roman"/>
          <w:color w:val="000000" w:themeColor="text1"/>
          <w:sz w:val="32"/>
          <w:szCs w:val="32"/>
          <w14:textFill>
            <w14:solidFill>
              <w14:schemeClr w14:val="tx1"/>
            </w14:solidFill>
          </w14:textFill>
        </w:rPr>
        <w:t>对天府新区范围内从事农业生产的农业生产经营组织进行补助，提高直管区农机化发展质量和水平</w:t>
      </w:r>
      <w:r>
        <w:rPr>
          <w:rFonts w:hint="default" w:ascii="Times New Roman" w:hAnsi="Times New Roman" w:eastAsia="仿宋_GB2312" w:cs="Times New Roman"/>
          <w:b w:val="0"/>
          <w:color w:val="000000"/>
          <w:w w:val="100"/>
          <w:sz w:val="32"/>
          <w:szCs w:val="32"/>
        </w:rPr>
        <w:t>，增加先进适用农业机械保有量</w:t>
      </w:r>
      <w:r>
        <w:rPr>
          <w:rFonts w:hint="default" w:ascii="Times New Roman" w:hAnsi="Times New Roman" w:eastAsia="方正仿宋_GBK" w:cs="Times New Roman"/>
          <w:color w:val="000000" w:themeColor="text1"/>
          <w:sz w:val="32"/>
          <w:szCs w:val="32"/>
          <w14:textFill>
            <w14:solidFill>
              <w14:schemeClr w14:val="tx1"/>
            </w14:solidFill>
          </w14:textFill>
        </w:rPr>
        <w:t>。加强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监管</w:t>
      </w:r>
      <w:r>
        <w:rPr>
          <w:rFonts w:hint="default" w:ascii="Times New Roman" w:hAnsi="Times New Roman" w:eastAsia="方正仿宋_GBK" w:cs="Times New Roman"/>
          <w:color w:val="000000" w:themeColor="text1"/>
          <w:sz w:val="32"/>
          <w:szCs w:val="32"/>
          <w14:textFill>
            <w14:solidFill>
              <w14:schemeClr w14:val="tx1"/>
            </w14:solidFill>
          </w14:textFill>
        </w:rPr>
        <w:t>，强化信息公开、绩效考核和廉政风险防控，保障资金安全。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三、实施内容</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（一）申报主体</w:t>
      </w:r>
      <w:r>
        <w:rPr>
          <w:rFonts w:hint="default" w:ascii="Times New Roman" w:hAnsi="Times New Roman" w:eastAsia="方正仿宋_GBK" w:cs="Times New Roman"/>
          <w:color w:val="000000" w:themeColor="text1"/>
          <w:sz w:val="32"/>
          <w:szCs w:val="32"/>
          <w14:textFill>
            <w14:solidFill>
              <w14:schemeClr w14:val="tx1"/>
            </w14:solidFill>
          </w14:textFill>
        </w:rPr>
        <w:t>。在天府新区范围内从事农业生产的农业生产经营组织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color w:val="000000"/>
          <w:w w:val="100"/>
          <w:sz w:val="32"/>
          <w:szCs w:val="32"/>
          <w:lang w:eastAsia="zh-CN"/>
        </w:rPr>
        <w:t>优先满足在新区开展规模化生产或作业服务的农机服务组织的购机补贴需求，未建立安全生产</w:t>
      </w:r>
      <w:r>
        <w:rPr>
          <w:rFonts w:hint="eastAsia" w:ascii="Times New Roman" w:hAnsi="Times New Roman" w:eastAsia="仿宋_GB2312" w:cs="Times New Roman"/>
          <w:b w:val="0"/>
          <w:color w:val="000000"/>
          <w:w w:val="100"/>
          <w:sz w:val="32"/>
          <w:szCs w:val="32"/>
          <w:lang w:eastAsia="zh-CN"/>
        </w:rPr>
        <w:t>责任</w:t>
      </w:r>
      <w:r>
        <w:rPr>
          <w:rFonts w:hint="default" w:ascii="Times New Roman" w:hAnsi="Times New Roman" w:eastAsia="仿宋_GB2312" w:cs="Times New Roman"/>
          <w:b w:val="0"/>
          <w:color w:val="000000"/>
          <w:w w:val="100"/>
          <w:sz w:val="32"/>
          <w:szCs w:val="32"/>
          <w:lang w:eastAsia="zh-CN"/>
        </w:rPr>
        <w:t>清单的农业生产经营组织不予</w:t>
      </w:r>
      <w:r>
        <w:rPr>
          <w:rFonts w:hint="eastAsia" w:ascii="Times New Roman" w:hAnsi="Times New Roman" w:eastAsia="仿宋_GB2312" w:cs="Times New Roman"/>
          <w:b w:val="0"/>
          <w:color w:val="000000"/>
          <w:w w:val="100"/>
          <w:sz w:val="32"/>
          <w:szCs w:val="32"/>
          <w:lang w:eastAsia="zh-CN"/>
        </w:rPr>
        <w:t>累加</w:t>
      </w:r>
      <w:r>
        <w:rPr>
          <w:rFonts w:hint="default" w:ascii="Times New Roman" w:hAnsi="Times New Roman" w:eastAsia="仿宋_GB2312" w:cs="Times New Roman"/>
          <w:b w:val="0"/>
          <w:color w:val="000000"/>
          <w:w w:val="100"/>
          <w:sz w:val="32"/>
          <w:szCs w:val="32"/>
          <w:lang w:eastAsia="zh-CN"/>
        </w:rPr>
        <w:t>补贴</w:t>
      </w:r>
      <w:r>
        <w:rPr>
          <w:rFonts w:hint="eastAsia" w:eastAsia="仿宋_GB2312" w:cs="Times New Roman"/>
          <w:b w:val="0"/>
          <w:color w:val="000000"/>
          <w:w w:val="10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补贴机具种类范围</w:t>
      </w:r>
      <w:r>
        <w:rPr>
          <w:rFonts w:hint="default" w:ascii="Times New Roman" w:hAnsi="Times New Roman" w:eastAsia="方正仿宋_GBK" w:cs="Times New Roman"/>
          <w:color w:val="000000" w:themeColor="text1"/>
          <w:sz w:val="32"/>
          <w:szCs w:val="32"/>
          <w14:textFill>
            <w14:solidFill>
              <w14:schemeClr w14:val="tx1"/>
            </w14:solidFill>
          </w14:textFill>
        </w:rPr>
        <w:t>。严格按照四川省农业厅确定的农机购置补贴机具种类范围</w:t>
      </w:r>
      <w:r>
        <w:rPr>
          <w:rFonts w:hint="default" w:ascii="Times New Roman" w:hAnsi="Times New Roman" w:eastAsia="方正仿宋_GBK" w:cs="Times New Roman"/>
          <w:color w:val="000000" w:themeColor="text1"/>
          <w:kern w:val="0"/>
          <w:sz w:val="32"/>
          <w:szCs w:val="32"/>
          <w14:textFill>
            <w14:solidFill>
              <w14:schemeClr w14:val="tx1"/>
            </w14:solidFill>
          </w14:textFill>
        </w:rPr>
        <w:t>执行，</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累加</w:t>
      </w:r>
      <w:r>
        <w:rPr>
          <w:rFonts w:hint="default" w:ascii="Times New Roman" w:hAnsi="Times New Roman" w:eastAsia="方正仿宋_GBK" w:cs="Times New Roman"/>
          <w:color w:val="000000" w:themeColor="text1"/>
          <w:kern w:val="0"/>
          <w:sz w:val="32"/>
          <w:szCs w:val="32"/>
          <w14:textFill>
            <w14:solidFill>
              <w14:schemeClr w14:val="tx1"/>
            </w14:solidFill>
          </w14:textFill>
        </w:rPr>
        <w:t>补贴机具种类范围以省农业厅门户网站（http://www.scagri.gov.cn/）公告的为准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w w:val="100"/>
          <w:sz w:val="32"/>
          <w:szCs w:val="32"/>
        </w:rPr>
        <w:t>优先支持国家省市文件规定发展的农机装备，对热源采用燃煤式的烘干机、达不到排放标准的拖拉机等不符合环保或安全生产要求的农机不予累加补贴。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14:textFill>
            <w14:solidFill>
              <w14:schemeClr w14:val="tx1"/>
            </w14:solidFill>
          </w14:textFill>
        </w:rPr>
        <w:t>）补贴标准</w:t>
      </w:r>
      <w:r>
        <w:rPr>
          <w:rFonts w:hint="default" w:ascii="Times New Roman" w:hAnsi="Times New Roman" w:eastAsia="方正仿宋_GBK" w:cs="Times New Roman"/>
          <w:color w:val="000000" w:themeColor="text1"/>
          <w:kern w:val="0"/>
          <w:sz w:val="32"/>
          <w:szCs w:val="32"/>
          <w14:textFill>
            <w14:solidFill>
              <w14:schemeClr w14:val="tx1"/>
            </w14:solidFill>
          </w14:textFill>
        </w:rPr>
        <w:t>。市级财政农机购置</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累加</w:t>
      </w:r>
      <w:r>
        <w:rPr>
          <w:rFonts w:hint="default" w:ascii="Times New Roman" w:hAnsi="Times New Roman" w:eastAsia="方正仿宋_GBK" w:cs="Times New Roman"/>
          <w:color w:val="000000" w:themeColor="text1"/>
          <w:kern w:val="0"/>
          <w:sz w:val="32"/>
          <w:szCs w:val="32"/>
          <w14:textFill>
            <w14:solidFill>
              <w14:schemeClr w14:val="tx1"/>
            </w14:solidFill>
          </w14:textFill>
        </w:rPr>
        <w:t>补贴实行定额补贴，即以省上发布的国家定额补贴30%的基础上，市级累加补贴20%，达到50%（即：市级补贴=国家定额补贴乘以2/3）。原则上，若中央和市级资金补贴总额超过实际购买金额（购买金额以发票为准）的50%，则按实际购买金额的50%予以补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14:textFill>
            <w14:solidFill>
              <w14:schemeClr w14:val="tx1"/>
            </w14:solidFill>
          </w14:textFill>
        </w:rPr>
        <w:t>）补贴数量：</w:t>
      </w:r>
      <w:r>
        <w:rPr>
          <w:rFonts w:hint="default" w:ascii="Times New Roman" w:hAnsi="Times New Roman" w:eastAsia="仿宋_GB2312" w:cs="Times New Roman"/>
          <w:b w:val="0"/>
          <w:color w:val="000000"/>
          <w:w w:val="100"/>
          <w:sz w:val="32"/>
          <w:szCs w:val="32"/>
        </w:rPr>
        <w:t>同一农业生产经营组织年度内享受补贴农机具不得超过</w:t>
      </w:r>
      <w:r>
        <w:rPr>
          <w:rFonts w:hint="eastAsia" w:eastAsia="仿宋_GB2312" w:cs="Times New Roman"/>
          <w:b w:val="0"/>
          <w:color w:val="000000" w:themeColor="text1"/>
          <w:w w:val="100"/>
          <w:sz w:val="32"/>
          <w:szCs w:val="32"/>
          <w:lang w:val="en-US" w:eastAsia="zh-CN"/>
          <w14:textFill>
            <w14:solidFill>
              <w14:schemeClr w14:val="tx1"/>
            </w14:solidFill>
          </w14:textFill>
        </w:rPr>
        <w:t>5</w:t>
      </w:r>
      <w:r>
        <w:rPr>
          <w:rFonts w:hint="default" w:ascii="Times New Roman" w:hAnsi="Times New Roman" w:eastAsia="仿宋_GB2312" w:cs="Times New Roman"/>
          <w:b w:val="0"/>
          <w:color w:val="000000"/>
          <w:w w:val="100"/>
          <w:sz w:val="32"/>
          <w:szCs w:val="32"/>
        </w:rPr>
        <w:t>台（套）</w:t>
      </w:r>
      <w:r>
        <w:rPr>
          <w:rFonts w:hint="eastAsia" w:eastAsia="仿宋_GB2312" w:cs="Times New Roman"/>
          <w:b w:val="0"/>
          <w:color w:val="000000"/>
          <w:w w:val="100"/>
          <w:sz w:val="32"/>
          <w:szCs w:val="32"/>
          <w:lang w:eastAsia="zh-CN"/>
        </w:rPr>
        <w:t>，累计享受市级累加补贴不超</w:t>
      </w:r>
      <w:r>
        <w:rPr>
          <w:rFonts w:hint="eastAsia" w:eastAsia="仿宋_GB2312" w:cs="Times New Roman"/>
          <w:b w:val="0"/>
          <w:color w:val="000000"/>
          <w:w w:val="100"/>
          <w:sz w:val="32"/>
          <w:szCs w:val="32"/>
          <w:lang w:val="en-US" w:eastAsia="zh-CN"/>
        </w:rPr>
        <w:t>10万元</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享受市级累加补贴的机具原则上</w:t>
      </w:r>
      <w:r>
        <w:rPr>
          <w:rFonts w:hint="eastAsia" w:eastAsia="仿宋_GB2312" w:cs="Times New Roman"/>
          <w:b w:val="0"/>
          <w:color w:val="000000"/>
          <w:w w:val="100"/>
          <w:sz w:val="32"/>
          <w:szCs w:val="32"/>
          <w:lang w:val="en-US" w:eastAsia="zh-CN"/>
        </w:rPr>
        <w:t>3</w:t>
      </w:r>
      <w:r>
        <w:rPr>
          <w:rFonts w:hint="default" w:ascii="Times New Roman" w:hAnsi="Times New Roman" w:eastAsia="仿宋_GB2312" w:cs="Times New Roman"/>
          <w:b w:val="0"/>
          <w:color w:val="000000"/>
          <w:w w:val="100"/>
          <w:sz w:val="32"/>
          <w:szCs w:val="32"/>
        </w:rPr>
        <w:t>年内不准转卖，若</w:t>
      </w:r>
      <w:r>
        <w:rPr>
          <w:rFonts w:hint="eastAsia" w:eastAsia="仿宋_GB2312" w:cs="Times New Roman"/>
          <w:b w:val="0"/>
          <w:color w:val="000000"/>
          <w:w w:val="100"/>
          <w:sz w:val="32"/>
          <w:szCs w:val="32"/>
          <w:lang w:val="en-US" w:eastAsia="zh-CN"/>
        </w:rPr>
        <w:t>3</w:t>
      </w:r>
      <w:r>
        <w:rPr>
          <w:rFonts w:hint="default" w:ascii="Times New Roman" w:hAnsi="Times New Roman" w:eastAsia="仿宋_GB2312" w:cs="Times New Roman"/>
          <w:b w:val="0"/>
          <w:color w:val="000000"/>
          <w:w w:val="100"/>
          <w:sz w:val="32"/>
          <w:szCs w:val="32"/>
        </w:rPr>
        <w:t>年内要转卖的，须向</w:t>
      </w:r>
      <w:r>
        <w:rPr>
          <w:rFonts w:hint="eastAsia" w:eastAsia="仿宋_GB2312" w:cs="Times New Roman"/>
          <w:b w:val="0"/>
          <w:color w:val="000000"/>
          <w:w w:val="100"/>
          <w:sz w:val="32"/>
          <w:szCs w:val="32"/>
          <w:lang w:eastAsia="zh-CN"/>
        </w:rPr>
        <w:t>四川天府新区统筹城乡局</w:t>
      </w:r>
      <w:r>
        <w:rPr>
          <w:rFonts w:hint="default" w:ascii="Times New Roman" w:hAnsi="Times New Roman" w:eastAsia="仿宋_GB2312" w:cs="Times New Roman"/>
          <w:b w:val="0"/>
          <w:color w:val="000000"/>
          <w:w w:val="100"/>
          <w:sz w:val="32"/>
          <w:szCs w:val="32"/>
          <w:lang w:eastAsia="zh-CN"/>
        </w:rPr>
        <w:t>申报备案</w:t>
      </w:r>
      <w:r>
        <w:rPr>
          <w:rFonts w:hint="default" w:ascii="Times New Roman" w:hAnsi="Times New Roman" w:eastAsia="仿宋_GB2312" w:cs="Times New Roman"/>
          <w:b w:val="0"/>
          <w:color w:val="000000"/>
          <w:w w:val="100"/>
          <w:sz w:val="32"/>
          <w:szCs w:val="32"/>
        </w:rPr>
        <w:t>，同时购机者须签订承诺书</w:t>
      </w:r>
      <w:r>
        <w:rPr>
          <w:rFonts w:hint="default" w:ascii="Times New Roman" w:hAnsi="Times New Roman" w:eastAsia="仿宋_GB2312" w:cs="Times New Roman"/>
          <w:b w:val="0"/>
          <w:color w:val="000000"/>
          <w:w w:val="10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四、资金安排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Fonts w:hint="default" w:ascii="Times New Roman" w:hAnsi="Times New Roman" w:eastAsia="方正仿宋_GBK" w:cs="Times New Roman"/>
          <w:color w:val="000000" w:themeColor="text1"/>
          <w:spacing w:val="-6"/>
          <w:sz w:val="32"/>
          <w:szCs w:val="32"/>
          <w14:textFill>
            <w14:solidFill>
              <w14:schemeClr w14:val="tx1"/>
            </w14:solidFill>
          </w14:textFill>
        </w:rPr>
        <w:t>市财政局</w:t>
      </w:r>
      <w:r>
        <w:rPr>
          <w:rFonts w:hint="eastAsia"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市农业农村局下达</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我区</w:t>
      </w:r>
      <w:r>
        <w:rPr>
          <w:rFonts w:hint="default" w:ascii="Times New Roman" w:hAnsi="Times New Roman" w:eastAsia="仿宋_GB2312" w:cs="Times New Roman"/>
          <w:b w:val="0"/>
          <w:color w:val="000000"/>
          <w:w w:val="100"/>
          <w:sz w:val="32"/>
          <w:szCs w:val="32"/>
        </w:rPr>
        <w:t>农机化发展</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专项资金</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资金</w:t>
      </w:r>
      <w:r>
        <w:rPr>
          <w:rFonts w:hint="default" w:ascii="Times New Roman" w:hAnsi="Times New Roman" w:eastAsia="方正仿宋_GBK" w:cs="Times New Roman"/>
          <w:color w:val="000000" w:themeColor="text1"/>
          <w:spacing w:val="-6"/>
          <w:sz w:val="32"/>
          <w:szCs w:val="32"/>
          <w14:textFill>
            <w14:solidFill>
              <w14:schemeClr w14:val="tx1"/>
            </w14:solidFill>
          </w14:textFill>
        </w:rPr>
        <w:t>限额执行。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进度</w:t>
      </w:r>
      <w:r>
        <w:rPr>
          <w:rFonts w:hint="default" w:ascii="Times New Roman" w:hAnsi="Times New Roman" w:eastAsia="方正黑体_GBK" w:cs="Times New Roman"/>
          <w:color w:val="000000" w:themeColor="text1"/>
          <w:sz w:val="32"/>
          <w:szCs w:val="32"/>
          <w14:textFill>
            <w14:solidFill>
              <w14:schemeClr w14:val="tx1"/>
            </w14:solidFill>
          </w14:textFill>
        </w:rPr>
        <w:t>安排</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仿宋_GB2312" w:cs="Times New Roman"/>
          <w:b w:val="0"/>
          <w:color w:val="000000"/>
          <w:w w:val="100"/>
          <w:sz w:val="32"/>
          <w:szCs w:val="32"/>
        </w:rPr>
      </w:pPr>
      <w:r>
        <w:rPr>
          <w:rFonts w:hint="default" w:ascii="Times New Roman" w:hAnsi="Times New Roman" w:eastAsia="仿宋_GB2312" w:cs="Times New Roman"/>
          <w:b w:val="0"/>
          <w:color w:val="000000"/>
          <w:w w:val="100"/>
          <w:sz w:val="32"/>
          <w:szCs w:val="32"/>
        </w:rPr>
        <w:t>202</w:t>
      </w:r>
      <w:r>
        <w:rPr>
          <w:rFonts w:hint="eastAsia" w:eastAsia="仿宋_GB2312" w:cs="Times New Roman"/>
          <w:b w:val="0"/>
          <w:color w:val="000000"/>
          <w:w w:val="100"/>
          <w:sz w:val="32"/>
          <w:szCs w:val="32"/>
          <w:lang w:val="en-US" w:eastAsia="zh-CN"/>
        </w:rPr>
        <w:t>2</w:t>
      </w:r>
      <w:r>
        <w:rPr>
          <w:rFonts w:hint="default" w:ascii="Times New Roman" w:hAnsi="Times New Roman" w:eastAsia="仿宋_GB2312" w:cs="Times New Roman"/>
          <w:b w:val="0"/>
          <w:color w:val="000000"/>
          <w:w w:val="100"/>
          <w:sz w:val="32"/>
          <w:szCs w:val="32"/>
        </w:rPr>
        <w:t>年市级累加农机购置补贴实施时间原则上</w:t>
      </w:r>
      <w:r>
        <w:rPr>
          <w:rFonts w:hint="eastAsia" w:eastAsia="仿宋_GB2312" w:cs="Times New Roman"/>
          <w:b w:val="0"/>
          <w:color w:val="000000"/>
          <w:w w:val="100"/>
          <w:sz w:val="32"/>
          <w:szCs w:val="32"/>
          <w:lang w:eastAsia="zh-CN"/>
        </w:rPr>
        <w:t>当年有效</w:t>
      </w:r>
      <w:r>
        <w:rPr>
          <w:rFonts w:hint="default" w:ascii="Times New Roman" w:hAnsi="Times New Roman" w:eastAsia="仿宋_GB2312" w:cs="Times New Roman"/>
          <w:b w:val="0"/>
          <w:color w:val="000000"/>
          <w:w w:val="100"/>
          <w:sz w:val="32"/>
          <w:szCs w:val="32"/>
        </w:rPr>
        <w:t>，</w:t>
      </w:r>
      <w:r>
        <w:rPr>
          <w:rFonts w:hint="default" w:ascii="Times New Roman" w:hAnsi="Times New Roman" w:eastAsia="仿宋_GB2312" w:cs="Times New Roman"/>
          <w:b w:val="0"/>
          <w:color w:val="000000"/>
          <w:w w:val="100"/>
          <w:sz w:val="32"/>
          <w:szCs w:val="32"/>
          <w:lang w:eastAsia="zh-CN"/>
        </w:rPr>
        <w:t>按照惠民利民便民的原则，采取</w:t>
      </w:r>
      <w:r>
        <w:rPr>
          <w:rFonts w:hint="default" w:ascii="Times New Roman" w:hAnsi="Times New Roman" w:eastAsia="仿宋_GB2312" w:cs="Times New Roman"/>
          <w:b w:val="0"/>
          <w:color w:val="000000"/>
          <w:w w:val="100"/>
          <w:sz w:val="32"/>
          <w:szCs w:val="32"/>
        </w:rPr>
        <w:t>先</w:t>
      </w:r>
      <w:r>
        <w:rPr>
          <w:rFonts w:hint="default" w:ascii="Times New Roman" w:hAnsi="Times New Roman" w:eastAsia="仿宋_GB2312" w:cs="Times New Roman"/>
          <w:b w:val="0"/>
          <w:color w:val="000000"/>
          <w:w w:val="100"/>
          <w:sz w:val="32"/>
          <w:szCs w:val="32"/>
          <w:lang w:eastAsia="zh-CN"/>
        </w:rPr>
        <w:t>到先得</w:t>
      </w:r>
      <w:r>
        <w:rPr>
          <w:rFonts w:hint="default" w:ascii="Times New Roman" w:hAnsi="Times New Roman" w:eastAsia="仿宋_GB2312" w:cs="Times New Roman"/>
          <w:b w:val="0"/>
          <w:color w:val="000000"/>
          <w:w w:val="100"/>
          <w:sz w:val="32"/>
          <w:szCs w:val="32"/>
        </w:rPr>
        <w:t>，补完为止</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仿宋_GB2312" w:cs="Times New Roman"/>
          <w:b w:val="0"/>
          <w:color w:val="000000"/>
          <w:w w:val="100"/>
          <w:sz w:val="32"/>
          <w:szCs w:val="32"/>
        </w:rPr>
        <w:t>上</w:t>
      </w:r>
      <w:r>
        <w:rPr>
          <w:rFonts w:hint="eastAsia" w:ascii="Times New Roman" w:hAnsi="Times New Roman" w:eastAsia="仿宋_GB2312" w:cs="Times New Roman"/>
          <w:b w:val="0"/>
          <w:color w:val="000000"/>
          <w:w w:val="100"/>
          <w:sz w:val="32"/>
          <w:szCs w:val="32"/>
          <w:lang w:eastAsia="zh-CN"/>
        </w:rPr>
        <w:t>一</w:t>
      </w:r>
      <w:r>
        <w:rPr>
          <w:rFonts w:hint="default" w:ascii="Times New Roman" w:hAnsi="Times New Roman" w:eastAsia="仿宋_GB2312" w:cs="Times New Roman"/>
          <w:b w:val="0"/>
          <w:color w:val="000000"/>
          <w:w w:val="100"/>
          <w:sz w:val="32"/>
          <w:szCs w:val="32"/>
        </w:rPr>
        <w:t>年度因资金不足</w:t>
      </w:r>
      <w:r>
        <w:rPr>
          <w:rFonts w:hint="default" w:ascii="Times New Roman" w:hAnsi="Times New Roman" w:eastAsia="仿宋_GB2312" w:cs="Times New Roman"/>
          <w:b w:val="0"/>
          <w:color w:val="000000"/>
          <w:w w:val="100"/>
          <w:sz w:val="32"/>
          <w:szCs w:val="32"/>
          <w:lang w:eastAsia="zh-CN"/>
        </w:rPr>
        <w:t>等</w:t>
      </w:r>
      <w:r>
        <w:rPr>
          <w:rFonts w:hint="default" w:ascii="Times New Roman" w:hAnsi="Times New Roman" w:eastAsia="仿宋_GB2312" w:cs="Times New Roman"/>
          <w:b w:val="0"/>
          <w:color w:val="000000"/>
          <w:w w:val="100"/>
          <w:sz w:val="32"/>
          <w:szCs w:val="32"/>
        </w:rPr>
        <w:t>原因</w:t>
      </w:r>
      <w:r>
        <w:rPr>
          <w:rFonts w:hint="default" w:ascii="Times New Roman" w:hAnsi="Times New Roman" w:eastAsia="仿宋_GB2312" w:cs="Times New Roman"/>
          <w:b w:val="0"/>
          <w:color w:val="000000"/>
          <w:w w:val="100"/>
          <w:sz w:val="32"/>
          <w:szCs w:val="32"/>
          <w:lang w:eastAsia="zh-CN"/>
        </w:rPr>
        <w:t>没有申请到市级累加</w:t>
      </w:r>
      <w:r>
        <w:rPr>
          <w:rFonts w:hint="default" w:ascii="Times New Roman" w:hAnsi="Times New Roman" w:eastAsia="仿宋_GB2312" w:cs="Times New Roman"/>
          <w:b w:val="0"/>
          <w:color w:val="000000"/>
          <w:w w:val="100"/>
          <w:sz w:val="32"/>
          <w:szCs w:val="32"/>
        </w:rPr>
        <w:t>补贴</w:t>
      </w:r>
      <w:r>
        <w:rPr>
          <w:rFonts w:hint="default" w:ascii="Times New Roman" w:hAnsi="Times New Roman" w:eastAsia="仿宋_GB2312" w:cs="Times New Roman"/>
          <w:b w:val="0"/>
          <w:color w:val="000000"/>
          <w:w w:val="100"/>
          <w:sz w:val="32"/>
          <w:szCs w:val="32"/>
          <w:lang w:eastAsia="zh-CN"/>
        </w:rPr>
        <w:t>资金</w:t>
      </w:r>
      <w:r>
        <w:rPr>
          <w:rFonts w:hint="default" w:ascii="Times New Roman" w:hAnsi="Times New Roman" w:eastAsia="仿宋_GB2312" w:cs="Times New Roman"/>
          <w:b w:val="0"/>
          <w:color w:val="000000"/>
          <w:w w:val="100"/>
          <w:sz w:val="32"/>
          <w:szCs w:val="32"/>
        </w:rPr>
        <w:t>的</w:t>
      </w:r>
      <w:r>
        <w:rPr>
          <w:rFonts w:hint="default" w:ascii="Times New Roman" w:hAnsi="Times New Roman" w:eastAsia="仿宋_GB2312" w:cs="Times New Roman"/>
          <w:b w:val="0"/>
          <w:color w:val="000000"/>
          <w:w w:val="100"/>
          <w:sz w:val="32"/>
          <w:szCs w:val="32"/>
          <w:lang w:eastAsia="zh-CN"/>
        </w:rPr>
        <w:t>购机者</w:t>
      </w:r>
      <w:r>
        <w:rPr>
          <w:rFonts w:hint="default" w:ascii="Times New Roman" w:hAnsi="Times New Roman" w:eastAsia="仿宋_GB2312" w:cs="Times New Roman"/>
          <w:b w:val="0"/>
          <w:color w:val="000000"/>
          <w:w w:val="100"/>
          <w:sz w:val="32"/>
          <w:szCs w:val="32"/>
        </w:rPr>
        <w:t>，</w:t>
      </w:r>
      <w:r>
        <w:rPr>
          <w:rFonts w:hint="default" w:ascii="Times New Roman" w:hAnsi="Times New Roman" w:eastAsia="仿宋_GB2312" w:cs="Times New Roman"/>
          <w:b w:val="0"/>
          <w:color w:val="000000"/>
          <w:w w:val="100"/>
          <w:sz w:val="32"/>
          <w:szCs w:val="32"/>
          <w:lang w:eastAsia="zh-CN"/>
        </w:rPr>
        <w:t>在次年度给予优先支持、先予兑付</w:t>
      </w:r>
      <w:r>
        <w:rPr>
          <w:rFonts w:hint="default" w:ascii="Times New Roman" w:hAnsi="Times New Roman" w:eastAsia="仿宋_GB2312" w:cs="Times New Roman"/>
          <w:b w:val="0"/>
          <w:color w:val="000000"/>
          <w:w w:val="1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六、申报程序</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val="0"/>
          <w:color w:val="000000"/>
          <w:w w:val="100"/>
          <w:sz w:val="32"/>
          <w:szCs w:val="32"/>
        </w:rPr>
        <w:t>对享受市级累加补贴</w:t>
      </w:r>
      <w:r>
        <w:rPr>
          <w:rFonts w:hint="default" w:ascii="Times New Roman" w:hAnsi="Times New Roman" w:eastAsia="方正仿宋_GBK" w:cs="Times New Roman"/>
          <w:b w:val="0"/>
          <w:color w:val="000000"/>
          <w:w w:val="100"/>
          <w:sz w:val="32"/>
          <w:szCs w:val="32"/>
          <w:lang w:eastAsia="zh-CN"/>
        </w:rPr>
        <w:t>的</w:t>
      </w:r>
      <w:r>
        <w:rPr>
          <w:rFonts w:hint="default" w:ascii="Times New Roman" w:hAnsi="Times New Roman" w:eastAsia="方正仿宋_GBK" w:cs="Times New Roman"/>
          <w:b w:val="0"/>
          <w:color w:val="000000"/>
          <w:w w:val="100"/>
          <w:sz w:val="32"/>
          <w:szCs w:val="32"/>
        </w:rPr>
        <w:t>机具按照“先申请，后购机”的程序</w:t>
      </w:r>
      <w:r>
        <w:rPr>
          <w:rFonts w:hint="eastAsia" w:ascii="Times New Roman" w:hAnsi="Times New Roman" w:eastAsia="方正仿宋_GBK" w:cs="Times New Roman"/>
          <w:b w:val="0"/>
          <w:color w:val="000000"/>
          <w:w w:val="100"/>
          <w:sz w:val="32"/>
          <w:szCs w:val="32"/>
          <w:lang w:eastAsia="zh-CN"/>
        </w:rPr>
        <w:t>办理</w:t>
      </w:r>
      <w:r>
        <w:rPr>
          <w:rFonts w:hint="default" w:ascii="Times New Roman" w:hAnsi="Times New Roman" w:eastAsia="方正仿宋_GBK" w:cs="Times New Roman"/>
          <w:b w:val="0"/>
          <w:color w:val="000000"/>
          <w:w w:val="100"/>
          <w:sz w:val="32"/>
          <w:szCs w:val="32"/>
        </w:rPr>
        <w:t>，</w:t>
      </w:r>
      <w:r>
        <w:rPr>
          <w:rFonts w:hint="eastAsia" w:ascii="Times New Roman" w:hAnsi="Times New Roman" w:eastAsia="方正仿宋_GBK" w:cs="Times New Roman"/>
          <w:b w:val="0"/>
          <w:color w:val="000000"/>
          <w:w w:val="100"/>
          <w:sz w:val="32"/>
          <w:szCs w:val="32"/>
          <w:lang w:eastAsia="zh-CN"/>
        </w:rPr>
        <w:t>申报主体</w:t>
      </w:r>
      <w:r>
        <w:rPr>
          <w:rFonts w:hint="default" w:ascii="Times New Roman" w:hAnsi="Times New Roman" w:eastAsia="方正仿宋_GBK" w:cs="Times New Roman"/>
          <w:b w:val="0"/>
          <w:color w:val="000000"/>
          <w:w w:val="100"/>
          <w:sz w:val="32"/>
          <w:szCs w:val="32"/>
          <w:lang w:eastAsia="zh-CN"/>
        </w:rPr>
        <w:t>如实</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填报《四川天府新区农业机械购置累加补贴申报表》</w:t>
      </w:r>
      <w:r>
        <w:rPr>
          <w:rFonts w:hint="default" w:ascii="Times New Roman" w:hAnsi="Times New Roman" w:eastAsia="方正仿宋_GBK" w:cs="Times New Roman"/>
          <w:b w:val="0"/>
          <w:color w:val="000000" w:themeColor="text1"/>
          <w:w w:val="100"/>
          <w:sz w:val="32"/>
          <w:szCs w:val="32"/>
          <w:lang w:val="en-US" w:eastAsia="zh-CN"/>
          <w14:textFill>
            <w14:solidFill>
              <w14:schemeClr w14:val="tx1"/>
            </w14:solidFill>
          </w14:textFill>
        </w:rPr>
        <w:t>，</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经所在村（社）、街道办和</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统筹城乡</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局审核后</w:t>
      </w:r>
      <w:r>
        <w:rPr>
          <w:rFonts w:hint="default" w:ascii="Times New Roman" w:hAnsi="Times New Roman" w:eastAsia="方正仿宋_GBK" w:cs="Times New Roman"/>
          <w:b w:val="0"/>
          <w:color w:val="000000" w:themeColor="text1"/>
          <w:w w:val="100"/>
          <w:sz w:val="32"/>
          <w:szCs w:val="32"/>
          <w:lang w:eastAsia="zh-CN"/>
          <w14:textFill>
            <w14:solidFill>
              <w14:schemeClr w14:val="tx1"/>
            </w14:solidFill>
          </w14:textFill>
        </w:rPr>
        <w:t>通过后</w:t>
      </w:r>
      <w:r>
        <w:rPr>
          <w:rFonts w:hint="default" w:ascii="Times New Roman" w:hAnsi="Times New Roman" w:eastAsia="方正仿宋_GBK" w:cs="Times New Roman"/>
          <w:b w:val="0"/>
          <w:color w:val="000000" w:themeColor="text1"/>
          <w:w w:val="100"/>
          <w:sz w:val="32"/>
          <w:szCs w:val="32"/>
          <w14:textFill>
            <w14:solidFill>
              <w14:schemeClr w14:val="tx1"/>
            </w14:solidFill>
          </w14:textFill>
        </w:rPr>
        <w:t>，方能购</w:t>
      </w:r>
      <w:r>
        <w:rPr>
          <w:rFonts w:hint="default" w:ascii="Times New Roman" w:hAnsi="Times New Roman" w:eastAsia="方正仿宋_GBK" w:cs="Times New Roman"/>
          <w:b w:val="0"/>
          <w:color w:val="000000"/>
          <w:w w:val="100"/>
          <w:sz w:val="32"/>
          <w:szCs w:val="32"/>
        </w:rPr>
        <w:t>机</w:t>
      </w:r>
      <w:r>
        <w:rPr>
          <w:rFonts w:hint="default" w:ascii="Times New Roman" w:hAnsi="Times New Roman" w:eastAsia="方正仿宋_GBK" w:cs="Times New Roman"/>
          <w:b w:val="0"/>
          <w:color w:val="000000"/>
          <w:w w:val="100"/>
          <w:sz w:val="32"/>
          <w:szCs w:val="32"/>
          <w:lang w:eastAsia="zh-CN"/>
        </w:rPr>
        <w:t>；</w:t>
      </w:r>
      <w:r>
        <w:rPr>
          <w:rFonts w:hint="default" w:ascii="Times New Roman" w:hAnsi="Times New Roman" w:eastAsia="方正仿宋_GBK" w:cs="Times New Roman"/>
          <w:b w:val="0"/>
          <w:color w:val="000000"/>
          <w:w w:val="100"/>
          <w:sz w:val="32"/>
          <w:szCs w:val="32"/>
        </w:rPr>
        <w:t>对实行牌证管理的机具（拖拉机、联合收割机)，应</w:t>
      </w:r>
      <w:r>
        <w:rPr>
          <w:rFonts w:hint="eastAsia" w:ascii="Times New Roman" w:hAnsi="Times New Roman" w:eastAsia="方正仿宋_GBK" w:cs="Times New Roman"/>
          <w:b w:val="0"/>
          <w:color w:val="000000"/>
          <w:w w:val="100"/>
          <w:sz w:val="32"/>
          <w:szCs w:val="32"/>
          <w:lang w:eastAsia="zh-CN"/>
        </w:rPr>
        <w:t>在购买机具后</w:t>
      </w:r>
      <w:r>
        <w:rPr>
          <w:rFonts w:hint="default" w:ascii="Times New Roman" w:hAnsi="Times New Roman" w:eastAsia="方正仿宋_GBK" w:cs="Times New Roman"/>
          <w:b w:val="0"/>
          <w:color w:val="000000"/>
          <w:w w:val="100"/>
          <w:sz w:val="32"/>
          <w:szCs w:val="32"/>
        </w:rPr>
        <w:t>到</w:t>
      </w:r>
      <w:r>
        <w:rPr>
          <w:rFonts w:hint="default" w:ascii="Times New Roman" w:hAnsi="Times New Roman" w:eastAsia="方正仿宋_GBK" w:cs="Times New Roman"/>
          <w:b w:val="0"/>
          <w:color w:val="000000"/>
          <w:w w:val="100"/>
          <w:sz w:val="32"/>
          <w:szCs w:val="32"/>
          <w:lang w:eastAsia="zh-CN"/>
        </w:rPr>
        <w:t>新区行政审批局</w:t>
      </w:r>
      <w:r>
        <w:rPr>
          <w:rFonts w:hint="default" w:ascii="Times New Roman" w:hAnsi="Times New Roman" w:eastAsia="方正仿宋_GBK" w:cs="Times New Roman"/>
          <w:b w:val="0"/>
          <w:color w:val="000000"/>
          <w:w w:val="100"/>
          <w:sz w:val="32"/>
          <w:szCs w:val="32"/>
        </w:rPr>
        <w:t>申领牌证，再办理农机购置补贴</w:t>
      </w:r>
      <w:r>
        <w:rPr>
          <w:rFonts w:hint="default" w:ascii="Times New Roman" w:hAnsi="Times New Roman" w:eastAsia="方正仿宋_GBK" w:cs="Times New Roman"/>
          <w:b w:val="0"/>
          <w:color w:val="000000"/>
          <w:w w:val="100"/>
          <w:sz w:val="32"/>
          <w:szCs w:val="32"/>
          <w:lang w:eastAsia="zh-CN"/>
        </w:rPr>
        <w:t>；从事</w:t>
      </w:r>
      <w:r>
        <w:rPr>
          <w:rFonts w:hint="default" w:ascii="Times New Roman" w:hAnsi="Times New Roman" w:eastAsia="方正仿宋_GBK" w:cs="Times New Roman"/>
          <w:b w:val="0"/>
          <w:color w:val="000000"/>
          <w:w w:val="100"/>
          <w:sz w:val="32"/>
          <w:szCs w:val="32"/>
        </w:rPr>
        <w:t>农业生产经营组织</w:t>
      </w:r>
      <w:r>
        <w:rPr>
          <w:rFonts w:hint="default" w:ascii="Times New Roman" w:hAnsi="Times New Roman" w:eastAsia="方正仿宋_GBK" w:cs="Times New Roman"/>
          <w:b w:val="0"/>
          <w:color w:val="000000"/>
          <w:w w:val="100"/>
          <w:sz w:val="32"/>
          <w:szCs w:val="32"/>
          <w:lang w:eastAsia="zh-CN"/>
        </w:rPr>
        <w:t>应</w:t>
      </w:r>
      <w:r>
        <w:rPr>
          <w:rFonts w:hint="default" w:ascii="Times New Roman" w:hAnsi="Times New Roman" w:eastAsia="方正仿宋_GBK" w:cs="Times New Roman"/>
          <w:b w:val="0"/>
          <w:color w:val="000000"/>
          <w:w w:val="100"/>
          <w:sz w:val="32"/>
          <w:szCs w:val="32"/>
        </w:rPr>
        <w:t>携带</w:t>
      </w:r>
      <w:r>
        <w:rPr>
          <w:rFonts w:hint="default" w:ascii="Times New Roman" w:hAnsi="Times New Roman" w:eastAsia="方正仿宋_GBK" w:cs="Times New Roman"/>
          <w:b w:val="0"/>
          <w:color w:val="000000"/>
          <w:w w:val="100"/>
          <w:sz w:val="32"/>
          <w:szCs w:val="32"/>
          <w:lang w:eastAsia="zh-CN"/>
        </w:rPr>
        <w:t>相关资料（</w:t>
      </w:r>
      <w:r>
        <w:rPr>
          <w:rFonts w:hint="default" w:ascii="Times New Roman" w:hAnsi="Times New Roman" w:eastAsia="方正仿宋_GBK" w:cs="Times New Roman"/>
          <w:b w:val="0"/>
          <w:color w:val="000000"/>
          <w:w w:val="100"/>
          <w:sz w:val="32"/>
          <w:szCs w:val="32"/>
        </w:rPr>
        <w:t>机具的购机发票原件、工商营业执照、法人代表身份证原件、</w:t>
      </w:r>
      <w:r>
        <w:rPr>
          <w:rFonts w:hint="default" w:ascii="Times New Roman" w:hAnsi="Times New Roman" w:eastAsia="方正仿宋_GBK" w:cs="Times New Roman"/>
          <w:b w:val="0"/>
          <w:color w:val="000000"/>
          <w:w w:val="100"/>
          <w:sz w:val="32"/>
          <w:szCs w:val="32"/>
          <w:lang w:eastAsia="zh-CN"/>
        </w:rPr>
        <w:t>人机合影、</w:t>
      </w:r>
      <w:r>
        <w:rPr>
          <w:rFonts w:hint="default" w:ascii="Times New Roman" w:hAnsi="Times New Roman" w:eastAsia="方正仿宋_GBK" w:cs="Times New Roman"/>
          <w:b w:val="0"/>
          <w:color w:val="000000"/>
          <w:w w:val="100"/>
          <w:sz w:val="32"/>
          <w:szCs w:val="32"/>
        </w:rPr>
        <w:t>对公账户</w:t>
      </w:r>
      <w:r>
        <w:rPr>
          <w:rFonts w:hint="default" w:ascii="Times New Roman" w:hAnsi="Times New Roman" w:eastAsia="方正仿宋_GBK" w:cs="Times New Roman"/>
          <w:b w:val="0"/>
          <w:color w:val="000000"/>
          <w:w w:val="100"/>
          <w:sz w:val="32"/>
          <w:szCs w:val="32"/>
          <w:lang w:eastAsia="zh-CN"/>
        </w:rPr>
        <w:t>、土地流转协议、安全生产</w:t>
      </w:r>
      <w:r>
        <w:rPr>
          <w:rFonts w:hint="eastAsia" w:ascii="Times New Roman" w:hAnsi="Times New Roman" w:eastAsia="方正仿宋_GBK" w:cs="Times New Roman"/>
          <w:b w:val="0"/>
          <w:color w:val="000000"/>
          <w:w w:val="100"/>
          <w:sz w:val="32"/>
          <w:szCs w:val="32"/>
          <w:lang w:eastAsia="zh-CN"/>
        </w:rPr>
        <w:t>责任</w:t>
      </w:r>
      <w:r>
        <w:rPr>
          <w:rFonts w:hint="default" w:ascii="Times New Roman" w:hAnsi="Times New Roman" w:eastAsia="方正仿宋_GBK" w:cs="Times New Roman"/>
          <w:b w:val="0"/>
          <w:color w:val="000000"/>
          <w:w w:val="100"/>
          <w:sz w:val="32"/>
          <w:szCs w:val="32"/>
          <w:lang w:eastAsia="zh-CN"/>
        </w:rPr>
        <w:t>清单以及其他要求资料）</w:t>
      </w:r>
      <w:r>
        <w:rPr>
          <w:rFonts w:hint="default" w:ascii="Times New Roman" w:hAnsi="Times New Roman" w:eastAsia="方正仿宋_GBK" w:cs="Times New Roman"/>
          <w:b w:val="0"/>
          <w:color w:val="000000"/>
          <w:w w:val="100"/>
          <w:sz w:val="32"/>
          <w:szCs w:val="32"/>
        </w:rPr>
        <w:t>到</w:t>
      </w:r>
      <w:r>
        <w:rPr>
          <w:rFonts w:hint="default" w:ascii="Times New Roman" w:hAnsi="Times New Roman" w:eastAsia="方正仿宋_GBK" w:cs="Times New Roman"/>
          <w:b w:val="0"/>
          <w:color w:val="000000"/>
          <w:w w:val="100"/>
          <w:sz w:val="32"/>
          <w:szCs w:val="32"/>
          <w:lang w:eastAsia="zh-CN"/>
        </w:rPr>
        <w:t>属地街道提出购机补贴</w:t>
      </w:r>
      <w:r>
        <w:rPr>
          <w:rFonts w:hint="eastAsia" w:ascii="Times New Roman" w:hAnsi="Times New Roman" w:eastAsia="方正仿宋_GBK" w:cs="Times New Roman"/>
          <w:b w:val="0"/>
          <w:color w:val="000000"/>
          <w:w w:val="100"/>
          <w:sz w:val="32"/>
          <w:szCs w:val="32"/>
          <w:lang w:eastAsia="zh-CN"/>
        </w:rPr>
        <w:t>申请</w:t>
      </w:r>
      <w:r>
        <w:rPr>
          <w:rFonts w:hint="default" w:ascii="Times New Roman" w:hAnsi="Times New Roman" w:eastAsia="方正仿宋_GBK" w:cs="Times New Roman"/>
          <w:b w:val="0"/>
          <w:color w:val="000000"/>
          <w:w w:val="100"/>
          <w:sz w:val="32"/>
          <w:szCs w:val="32"/>
          <w:lang w:eastAsia="zh-CN"/>
        </w:rPr>
        <w:t>，经核实无误后，由属地街道按照</w:t>
      </w:r>
      <w:r>
        <w:rPr>
          <w:rFonts w:hint="default" w:ascii="Times New Roman" w:hAnsi="Times New Roman" w:eastAsia="仿宋_GB2312" w:cs="Times New Roman"/>
          <w:b w:val="0"/>
          <w:color w:val="000000"/>
          <w:w w:val="100"/>
          <w:sz w:val="32"/>
          <w:szCs w:val="32"/>
        </w:rPr>
        <w:t>中央农机购置补贴政策</w:t>
      </w:r>
      <w:r>
        <w:rPr>
          <w:rFonts w:hint="default" w:ascii="Times New Roman" w:hAnsi="Times New Roman" w:eastAsia="仿宋_GB2312" w:cs="Times New Roman"/>
          <w:b w:val="0"/>
          <w:color w:val="000000"/>
          <w:w w:val="100"/>
          <w:sz w:val="32"/>
          <w:szCs w:val="32"/>
          <w:lang w:eastAsia="zh-CN"/>
        </w:rPr>
        <w:t>规定程序</w:t>
      </w:r>
      <w:r>
        <w:rPr>
          <w:rFonts w:hint="eastAsia" w:eastAsia="仿宋_GB2312" w:cs="Times New Roman"/>
          <w:b w:val="0"/>
          <w:color w:val="000000"/>
          <w:w w:val="100"/>
          <w:sz w:val="32"/>
          <w:szCs w:val="32"/>
          <w:lang w:eastAsia="zh-CN"/>
        </w:rPr>
        <w:t>逐级申报；经区统筹城乡局和财政金融局确认无误后按程序拨付补贴资金</w:t>
      </w:r>
      <w:r>
        <w:rPr>
          <w:rFonts w:hint="default" w:ascii="Times New Roman" w:hAnsi="Times New Roman" w:eastAsia="仿宋_GB2312" w:cs="Times New Roman"/>
          <w:b w:val="0"/>
          <w:color w:val="000000"/>
          <w:w w:val="100"/>
          <w:sz w:val="32"/>
          <w:szCs w:val="32"/>
          <w:lang w:eastAsia="zh-CN"/>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即：按照“街道初审、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统筹城乡局</w:t>
      </w:r>
      <w:r>
        <w:rPr>
          <w:rFonts w:hint="default" w:ascii="Times New Roman" w:hAnsi="Times New Roman" w:eastAsia="方正仿宋_GBK" w:cs="Times New Roman"/>
          <w:color w:val="000000" w:themeColor="text1"/>
          <w:sz w:val="32"/>
          <w:szCs w:val="32"/>
          <w14:textFill>
            <w14:solidFill>
              <w14:schemeClr w14:val="tx1"/>
            </w14:solidFill>
          </w14:textFill>
        </w:rPr>
        <w:t>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审</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统筹城乡局</w:t>
      </w:r>
      <w:r>
        <w:rPr>
          <w:rFonts w:hint="default" w:ascii="Times New Roman" w:hAnsi="Times New Roman" w:eastAsia="方正仿宋_GBK" w:cs="Times New Roman"/>
          <w:color w:val="000000" w:themeColor="text1"/>
          <w:sz w:val="32"/>
          <w:szCs w:val="32"/>
          <w14:textFill>
            <w14:solidFill>
              <w14:schemeClr w14:val="tx1"/>
            </w14:solidFill>
          </w14:textFill>
        </w:rPr>
        <w:t>核验重点机具</w:t>
      </w:r>
      <w:r>
        <w:rPr>
          <w:rFonts w:hint="default" w:ascii="Times New Roman" w:hAnsi="Times New Roman" w:eastAsia="方正仿宋_GBK" w:cs="Times New Roman"/>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村（社）公示、</w:t>
      </w:r>
      <w:r>
        <w:rPr>
          <w:rFonts w:hint="default" w:ascii="Times New Roman" w:hAnsi="Times New Roman" w:eastAsia="方正仿宋_GBK" w:cs="Times New Roman"/>
          <w:color w:val="000000" w:themeColor="text1"/>
          <w:sz w:val="32"/>
          <w:szCs w:val="32"/>
          <w14:textFill>
            <w14:solidFill>
              <w14:schemeClr w14:val="tx1"/>
            </w14:solidFill>
          </w14:textFill>
        </w:rPr>
        <w:t>街道公示、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补贴系统公示、</w:t>
      </w:r>
      <w:r>
        <w:rPr>
          <w:rFonts w:hint="default" w:ascii="Times New Roman" w:hAnsi="Times New Roman" w:eastAsia="方正仿宋_GBK" w:cs="Times New Roman"/>
          <w:color w:val="000000" w:themeColor="text1"/>
          <w:sz w:val="32"/>
          <w:szCs w:val="32"/>
          <w14:textFill>
            <w14:solidFill>
              <w14:schemeClr w14:val="tx1"/>
            </w14:solidFill>
          </w14:textFill>
        </w:rPr>
        <w:t>财政部门审核后发放补贴</w:t>
      </w:r>
      <w:r>
        <w:rPr>
          <w:rFonts w:hint="default" w:ascii="Times New Roman" w:hAnsi="Times New Roman" w:eastAsia="方正仿宋_GBK" w:cs="Times New Roman"/>
          <w:color w:val="000000" w:themeColor="text1"/>
          <w:spacing w:val="-6"/>
          <w:sz w:val="32"/>
          <w:szCs w:val="32"/>
          <w14:textFill>
            <w14:solidFill>
              <w14:schemeClr w14:val="tx1"/>
            </w14:solidFill>
          </w14:textFill>
        </w:rPr>
        <w:t>”的程序执行</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工作要求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（一）加强组织领导。</w:t>
      </w:r>
      <w:r>
        <w:rPr>
          <w:rFonts w:hint="default" w:ascii="Times New Roman" w:hAnsi="Times New Roman" w:eastAsia="仿宋_GB2312" w:cs="Times New Roman"/>
          <w:b w:val="0"/>
          <w:w w:val="100"/>
          <w:sz w:val="32"/>
          <w:lang w:eastAsia="zh-CN"/>
        </w:rPr>
        <w:t>建立健全新区农机购置补贴工作机制，强化内部约束机制，实行农机购置补贴重大事项集体决策，政策实施过程主动接受多方监督。各街道要加强对农机购置补贴工作的组织领导，严格执行有关规定，</w:t>
      </w:r>
      <w:r>
        <w:rPr>
          <w:rFonts w:hint="eastAsia" w:ascii="Times New Roman" w:hAnsi="Times New Roman" w:eastAsia="仿宋_GB2312" w:cs="Times New Roman"/>
          <w:b w:val="0"/>
          <w:w w:val="100"/>
          <w:sz w:val="32"/>
          <w:lang w:eastAsia="zh-CN"/>
        </w:rPr>
        <w:t>严守</w:t>
      </w:r>
      <w:r>
        <w:rPr>
          <w:rFonts w:hint="default" w:ascii="Times New Roman" w:hAnsi="Times New Roman" w:eastAsia="仿宋_GB2312" w:cs="Times New Roman"/>
          <w:b w:val="0"/>
          <w:w w:val="100"/>
          <w:sz w:val="32"/>
          <w:lang w:eastAsia="zh-CN"/>
        </w:rPr>
        <w:t>工作纪律，将任务和责任具体落实岗位。</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（二）加强教育宣传。</w:t>
      </w:r>
      <w:r>
        <w:rPr>
          <w:rFonts w:hint="default" w:ascii="Times New Roman" w:hAnsi="Times New Roman" w:eastAsia="仿宋_GB2312" w:cs="Times New Roman"/>
          <w:b w:val="0"/>
          <w:w w:val="100"/>
          <w:sz w:val="32"/>
          <w:lang w:eastAsia="zh-CN"/>
        </w:rPr>
        <w:t>一是</w:t>
      </w:r>
      <w:r>
        <w:rPr>
          <w:rFonts w:hint="default" w:ascii="Times New Roman" w:hAnsi="Times New Roman" w:eastAsia="仿宋_GB2312" w:cs="Times New Roman"/>
          <w:b w:val="0"/>
          <w:w w:val="100"/>
          <w:sz w:val="32"/>
        </w:rPr>
        <w:t>加强对参与农机购置补贴工作人员的廉政教育和业务培训，提升政策实施和风险防控能力，</w:t>
      </w:r>
      <w:r>
        <w:rPr>
          <w:rFonts w:hint="default" w:ascii="Times New Roman" w:hAnsi="Times New Roman" w:eastAsia="仿宋_GB2312" w:cs="Times New Roman"/>
          <w:b w:val="0"/>
          <w:w w:val="100"/>
          <w:sz w:val="32"/>
          <w:lang w:eastAsia="zh-CN"/>
        </w:rPr>
        <w:t>严防虚假购机套取补贴和倒卖机具行为的发生；二是</w:t>
      </w:r>
      <w:r>
        <w:rPr>
          <w:rFonts w:hint="default" w:ascii="Times New Roman" w:hAnsi="Times New Roman" w:eastAsia="仿宋_GB2312" w:cs="Times New Roman"/>
          <w:b w:val="0"/>
          <w:w w:val="100"/>
          <w:sz w:val="32"/>
        </w:rPr>
        <w:t>运用宣传挂图、</w:t>
      </w:r>
      <w:r>
        <w:rPr>
          <w:rFonts w:hint="default" w:ascii="Times New Roman" w:hAnsi="Times New Roman" w:eastAsia="仿宋_GB2312" w:cs="Times New Roman"/>
          <w:b w:val="0"/>
          <w:w w:val="100"/>
          <w:sz w:val="32"/>
          <w:lang w:eastAsia="zh-CN"/>
        </w:rPr>
        <w:t>横幅标语</w:t>
      </w:r>
      <w:r>
        <w:rPr>
          <w:rFonts w:hint="default" w:ascii="Times New Roman" w:hAnsi="Times New Roman" w:eastAsia="仿宋_GB2312" w:cs="Times New Roman"/>
          <w:b w:val="0"/>
          <w:w w:val="100"/>
          <w:sz w:val="32"/>
        </w:rPr>
        <w:t>、</w:t>
      </w:r>
      <w:r>
        <w:rPr>
          <w:rFonts w:hint="default" w:ascii="Times New Roman" w:hAnsi="Times New Roman" w:eastAsia="仿宋_GB2312" w:cs="Times New Roman"/>
          <w:b w:val="0"/>
          <w:w w:val="100"/>
          <w:sz w:val="32"/>
          <w:lang w:eastAsia="zh-CN"/>
        </w:rPr>
        <w:t>短信消息</w:t>
      </w:r>
      <w:r>
        <w:rPr>
          <w:rFonts w:hint="default" w:ascii="Times New Roman" w:hAnsi="Times New Roman" w:eastAsia="仿宋_GB2312" w:cs="Times New Roman"/>
          <w:b w:val="0"/>
          <w:w w:val="100"/>
          <w:sz w:val="32"/>
        </w:rPr>
        <w:t>、微信公众号等方式，以及村务公开等渠道，全方位开展补贴政策与实施工作宣传，扩大社会公众知晓度</w:t>
      </w:r>
      <w:r>
        <w:rPr>
          <w:rFonts w:hint="default" w:ascii="Times New Roman" w:hAnsi="Times New Roman" w:eastAsia="仿宋_GB2312" w:cs="Times New Roman"/>
          <w:b w:val="0"/>
          <w:w w:val="100"/>
          <w:sz w:val="32"/>
          <w:lang w:eastAsia="zh-CN"/>
        </w:rPr>
        <w:t>；三是</w:t>
      </w:r>
      <w:r>
        <w:rPr>
          <w:rFonts w:hint="default" w:ascii="Times New Roman" w:hAnsi="Times New Roman" w:eastAsia="仿宋_GB2312" w:cs="Times New Roman"/>
          <w:b w:val="0"/>
          <w:w w:val="100"/>
          <w:sz w:val="32"/>
        </w:rPr>
        <w:t>要加强农机购置补贴信息公开，全面及时公开</w:t>
      </w:r>
      <w:r>
        <w:rPr>
          <w:rFonts w:hint="default" w:ascii="Times New Roman" w:hAnsi="Times New Roman" w:eastAsia="仿宋_GB2312" w:cs="Times New Roman"/>
          <w:b w:val="0"/>
          <w:w w:val="100"/>
          <w:sz w:val="32"/>
          <w:lang w:eastAsia="zh-CN"/>
        </w:rPr>
        <w:t>政策</w:t>
      </w:r>
      <w:r>
        <w:rPr>
          <w:rFonts w:hint="default" w:ascii="Times New Roman" w:hAnsi="Times New Roman" w:eastAsia="仿宋_GB2312" w:cs="Times New Roman"/>
          <w:b w:val="0"/>
          <w:w w:val="100"/>
          <w:sz w:val="32"/>
        </w:rPr>
        <w:t>实施方案、补贴受益对象、资金兑付情况、咨询投诉举报电话、补贴资金规模、使用进度、违规查处结果等信息。</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lang w:eastAsia="zh-CN"/>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（三）加强资金监管。</w:t>
      </w:r>
      <w:r>
        <w:rPr>
          <w:rFonts w:hint="default" w:ascii="Times New Roman" w:hAnsi="Times New Roman" w:eastAsia="仿宋_GB2312" w:cs="Times New Roman"/>
          <w:b w:val="0"/>
          <w:w w:val="100"/>
          <w:sz w:val="32"/>
        </w:rPr>
        <w:t>严格执行项目资金管理的有关规定，加强监管，严禁套取、挤占、挪用、截留项目资金，确保专款专用</w:t>
      </w:r>
      <w:r>
        <w:rPr>
          <w:rFonts w:hint="eastAsia" w:ascii="Times New Roman" w:hAnsi="Times New Roman" w:eastAsia="仿宋_GB2312" w:cs="Times New Roman"/>
          <w:b w:val="0"/>
          <w:w w:val="100"/>
          <w:sz w:val="32"/>
          <w:lang w:eastAsia="zh-CN"/>
        </w:rPr>
        <w:t>；补贴</w:t>
      </w:r>
      <w:r>
        <w:rPr>
          <w:rFonts w:hint="default" w:ascii="Times New Roman" w:hAnsi="Times New Roman" w:eastAsia="仿宋_GB2312" w:cs="Times New Roman"/>
          <w:b w:val="0"/>
          <w:w w:val="100"/>
          <w:sz w:val="32"/>
        </w:rPr>
        <w:t>资金及时</w:t>
      </w:r>
      <w:r>
        <w:rPr>
          <w:rFonts w:hint="eastAsia" w:ascii="Times New Roman" w:hAnsi="Times New Roman" w:eastAsia="仿宋_GB2312" w:cs="Times New Roman"/>
          <w:b w:val="0"/>
          <w:w w:val="100"/>
          <w:sz w:val="32"/>
          <w:lang w:eastAsia="zh-CN"/>
        </w:rPr>
        <w:t>足额</w:t>
      </w:r>
      <w:r>
        <w:rPr>
          <w:rFonts w:hint="default" w:ascii="Times New Roman" w:hAnsi="Times New Roman" w:eastAsia="仿宋_GB2312" w:cs="Times New Roman"/>
          <w:b w:val="0"/>
          <w:w w:val="100"/>
          <w:sz w:val="32"/>
        </w:rPr>
        <w:t>拨付到位，</w:t>
      </w:r>
      <w:r>
        <w:rPr>
          <w:rFonts w:hint="eastAsia" w:ascii="Times New Roman" w:hAnsi="Times New Roman" w:eastAsia="仿宋_GB2312" w:cs="Times New Roman"/>
          <w:b w:val="0"/>
          <w:w w:val="100"/>
          <w:sz w:val="32"/>
          <w:lang w:eastAsia="zh-CN"/>
        </w:rPr>
        <w:t>资金使用</w:t>
      </w:r>
      <w:r>
        <w:rPr>
          <w:rFonts w:hint="default" w:ascii="Times New Roman" w:hAnsi="Times New Roman" w:eastAsia="仿宋_GB2312" w:cs="Times New Roman"/>
          <w:b w:val="0"/>
          <w:w w:val="100"/>
          <w:sz w:val="32"/>
        </w:rPr>
        <w:t>自觉接受财政和审计部门的检查监督</w:t>
      </w:r>
      <w:r>
        <w:rPr>
          <w:rFonts w:hint="default" w:ascii="Times New Roman" w:hAnsi="Times New Roman" w:eastAsia="仿宋_GB2312" w:cs="Times New Roman"/>
          <w:b w:val="0"/>
          <w:w w:val="100"/>
          <w:sz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（四）规范档案管理。</w:t>
      </w:r>
      <w:r>
        <w:rPr>
          <w:rFonts w:hint="default" w:ascii="Times New Roman" w:hAnsi="Times New Roman" w:eastAsia="仿宋_GB2312" w:cs="Times New Roman"/>
          <w:b w:val="0"/>
          <w:w w:val="100"/>
          <w:sz w:val="32"/>
        </w:rPr>
        <w:t>在</w:t>
      </w:r>
      <w:r>
        <w:rPr>
          <w:rFonts w:hint="default" w:ascii="Times New Roman" w:hAnsi="Times New Roman" w:eastAsia="仿宋_GB2312" w:cs="Times New Roman"/>
          <w:b w:val="0"/>
          <w:w w:val="100"/>
          <w:sz w:val="32"/>
          <w:lang w:eastAsia="zh-CN"/>
        </w:rPr>
        <w:t>政策</w:t>
      </w:r>
      <w:r>
        <w:rPr>
          <w:rFonts w:hint="default" w:ascii="Times New Roman" w:hAnsi="Times New Roman" w:eastAsia="仿宋_GB2312" w:cs="Times New Roman"/>
          <w:b w:val="0"/>
          <w:w w:val="100"/>
          <w:sz w:val="32"/>
        </w:rPr>
        <w:t>实施过程</w:t>
      </w:r>
      <w:r>
        <w:rPr>
          <w:rFonts w:hint="default" w:ascii="Times New Roman" w:hAnsi="Times New Roman" w:eastAsia="仿宋_GB2312" w:cs="Times New Roman"/>
          <w:b w:val="0"/>
          <w:w w:val="100"/>
          <w:sz w:val="32"/>
          <w:lang w:eastAsia="zh-CN"/>
        </w:rPr>
        <w:t>中</w:t>
      </w:r>
      <w:r>
        <w:rPr>
          <w:rFonts w:hint="default" w:ascii="Times New Roman" w:hAnsi="Times New Roman" w:eastAsia="仿宋_GB2312" w:cs="Times New Roman"/>
          <w:b w:val="0"/>
          <w:w w:val="100"/>
          <w:sz w:val="32"/>
        </w:rPr>
        <w:t>，及时收集、整理归档保存项目资料，确保档案资料真实完整、管理规范</w:t>
      </w:r>
      <w:r>
        <w:rPr>
          <w:rFonts w:hint="default" w:ascii="Times New Roman" w:hAnsi="Times New Roman" w:eastAsia="仿宋_GB2312" w:cs="Times New Roman"/>
          <w:b w:val="0"/>
          <w:w w:val="100"/>
          <w:sz w:val="32"/>
          <w:lang w:eastAsia="zh-CN"/>
        </w:rPr>
        <w:t>，并在</w:t>
      </w:r>
      <w:r>
        <w:rPr>
          <w:rFonts w:hint="default" w:ascii="Times New Roman" w:hAnsi="Times New Roman" w:eastAsia="仿宋_GB2312" w:cs="Times New Roman"/>
          <w:b w:val="0"/>
          <w:w w:val="100"/>
          <w:sz w:val="32"/>
        </w:rPr>
        <w:t>全年农机购置补贴工作结束后将补贴资料整理成册归档。</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60" w:lineRule="exact"/>
        <w:ind w:firstLine="640" w:firstLineChars="200"/>
        <w:jc w:val="left"/>
        <w:textAlignment w:val="auto"/>
        <w:rPr>
          <w:rFonts w:hint="default" w:ascii="Times New Roman" w:hAnsi="Times New Roman" w:eastAsia="仿宋_GB2312" w:cs="Times New Roman"/>
          <w:b w:val="0"/>
          <w:w w:val="100"/>
          <w:sz w:val="32"/>
          <w:lang w:eastAsia="zh-CN"/>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（五）强化监督制约。</w:t>
      </w:r>
      <w:r>
        <w:rPr>
          <w:rFonts w:hint="default" w:ascii="Times New Roman" w:hAnsi="Times New Roman" w:eastAsia="仿宋_GB2312" w:cs="Times New Roman"/>
          <w:b w:val="0"/>
          <w:w w:val="100"/>
          <w:sz w:val="32"/>
        </w:rPr>
        <w:t>全面建立农机购置补贴工作内部控制规程，规范业务流程，强化监督制约。</w:t>
      </w:r>
      <w:r>
        <w:rPr>
          <w:rFonts w:hint="default" w:ascii="Times New Roman" w:hAnsi="Times New Roman" w:eastAsia="仿宋_GB2312" w:cs="Times New Roman"/>
          <w:b w:val="0"/>
          <w:w w:val="100"/>
          <w:sz w:val="32"/>
          <w:lang w:eastAsia="zh-CN"/>
        </w:rPr>
        <w:t>一是对</w:t>
      </w:r>
      <w:r>
        <w:rPr>
          <w:rFonts w:hint="default" w:ascii="Times New Roman" w:hAnsi="Times New Roman" w:eastAsia="仿宋_GB2312" w:cs="Times New Roman"/>
          <w:b w:val="0"/>
          <w:w w:val="100"/>
          <w:sz w:val="32"/>
        </w:rPr>
        <w:t>经营组织购机后实际在用情况进行抽查核实，</w:t>
      </w:r>
      <w:r>
        <w:rPr>
          <w:rFonts w:hint="default" w:ascii="Times New Roman" w:hAnsi="Times New Roman" w:eastAsia="仿宋_GB2312" w:cs="Times New Roman"/>
          <w:b w:val="0"/>
          <w:w w:val="100"/>
          <w:sz w:val="32"/>
          <w:lang w:eastAsia="zh-CN"/>
        </w:rPr>
        <w:t>每年不少于两次，</w:t>
      </w:r>
      <w:r>
        <w:rPr>
          <w:rFonts w:hint="default" w:ascii="Times New Roman" w:hAnsi="Times New Roman" w:eastAsia="仿宋_GB2312" w:cs="Times New Roman"/>
          <w:b w:val="0"/>
          <w:w w:val="100"/>
          <w:sz w:val="32"/>
        </w:rPr>
        <w:t>确保不出现虚假兑付补贴资金的现象</w:t>
      </w:r>
      <w:r>
        <w:rPr>
          <w:rFonts w:hint="default" w:ascii="Times New Roman" w:hAnsi="Times New Roman" w:eastAsia="仿宋_GB2312" w:cs="Times New Roman"/>
          <w:b w:val="0"/>
          <w:w w:val="100"/>
          <w:sz w:val="32"/>
          <w:lang w:eastAsia="zh-CN"/>
        </w:rPr>
        <w:t>；二是</w:t>
      </w:r>
      <w:r>
        <w:rPr>
          <w:rFonts w:hint="default" w:ascii="Times New Roman" w:hAnsi="Times New Roman" w:eastAsia="仿宋_GB2312" w:cs="Times New Roman"/>
          <w:b w:val="0"/>
          <w:w w:val="100"/>
          <w:sz w:val="32"/>
        </w:rPr>
        <w:t>高度重视群众举报投诉受理查处工作，建立健全投诉举报制度</w:t>
      </w:r>
      <w:r>
        <w:rPr>
          <w:rFonts w:hint="eastAsia" w:eastAsia="仿宋_GB2312" w:cs="Times New Roman"/>
          <w:b w:val="0"/>
          <w:w w:val="100"/>
          <w:sz w:val="32"/>
          <w:lang w:eastAsia="zh-CN"/>
        </w:rPr>
        <w:t>，</w:t>
      </w:r>
      <w:r>
        <w:rPr>
          <w:rFonts w:hint="default" w:ascii="Times New Roman" w:hAnsi="Times New Roman" w:eastAsia="仿宋_GB2312" w:cs="Times New Roman"/>
          <w:b w:val="0"/>
          <w:w w:val="100"/>
          <w:sz w:val="32"/>
          <w:lang w:eastAsia="zh-CN"/>
        </w:rPr>
        <w:t>及时核实</w:t>
      </w:r>
      <w:r>
        <w:rPr>
          <w:rFonts w:hint="default" w:ascii="Times New Roman" w:hAnsi="Times New Roman" w:eastAsia="仿宋_GB2312" w:cs="Times New Roman"/>
          <w:b w:val="0"/>
          <w:w w:val="100"/>
          <w:sz w:val="32"/>
        </w:rPr>
        <w:t>投诉举报的问题和线索，要做到凡报必查。全面公开</w:t>
      </w:r>
      <w:r>
        <w:rPr>
          <w:rFonts w:hint="default" w:ascii="Times New Roman" w:hAnsi="Times New Roman" w:eastAsia="仿宋_GB2312" w:cs="Times New Roman"/>
          <w:b w:val="0"/>
          <w:w w:val="100"/>
          <w:sz w:val="32"/>
          <w:lang w:eastAsia="zh-CN"/>
        </w:rPr>
        <w:t>四川天府新区</w:t>
      </w:r>
      <w:r>
        <w:rPr>
          <w:rFonts w:hint="default" w:ascii="Times New Roman" w:hAnsi="Times New Roman" w:eastAsia="仿宋_GB2312" w:cs="Times New Roman"/>
          <w:b w:val="0"/>
          <w:w w:val="100"/>
          <w:sz w:val="32"/>
        </w:rPr>
        <w:t>农机购置补贴政策咨询和质量投诉电话：028-</w:t>
      </w:r>
      <w:r>
        <w:rPr>
          <w:rFonts w:hint="default" w:ascii="Times New Roman" w:hAnsi="Times New Roman" w:eastAsia="仿宋_GB2312" w:cs="Times New Roman"/>
          <w:b w:val="0"/>
          <w:w w:val="100"/>
          <w:sz w:val="32"/>
          <w:lang w:val="en-US" w:eastAsia="zh-CN"/>
        </w:rPr>
        <w:t>68772993</w:t>
      </w:r>
      <w:r>
        <w:rPr>
          <w:rFonts w:hint="default" w:ascii="Times New Roman" w:hAnsi="Times New Roman" w:eastAsia="仿宋_GB2312" w:cs="Times New Roman"/>
          <w:b w:val="0"/>
          <w:w w:val="100"/>
          <w:sz w:val="32"/>
          <w:lang w:eastAsia="zh-CN"/>
        </w:rPr>
        <w:t>。</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仿宋_GB2312" w:cs="Times New Roman"/>
          <w:b w:val="0"/>
          <w:w w:val="100"/>
          <w:sz w:val="32"/>
          <w:lang w:eastAsia="zh-CN"/>
        </w:rPr>
      </w:pP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b w:val="0"/>
          <w:color w:val="000000"/>
          <w:w w:val="100"/>
          <w:sz w:val="32"/>
          <w:szCs w:val="32"/>
          <w:lang w:eastAsia="zh-CN"/>
        </w:rPr>
      </w:pPr>
      <w:r>
        <w:rPr>
          <w:rFonts w:hint="default" w:ascii="Times New Roman" w:hAnsi="Times New Roman" w:eastAsia="仿宋_GB2312" w:cs="Times New Roman"/>
          <w:b w:val="0"/>
          <w:w w:val="100"/>
          <w:sz w:val="32"/>
          <w:lang w:eastAsia="zh-CN"/>
        </w:rPr>
        <w:t>附件：</w:t>
      </w:r>
      <w:r>
        <w:rPr>
          <w:rFonts w:hint="default" w:ascii="Times New Roman" w:hAnsi="Times New Roman" w:eastAsia="方正仿宋_GBK" w:cs="Times New Roman"/>
          <w:b w:val="0"/>
          <w:color w:val="000000"/>
          <w:w w:val="100"/>
          <w:sz w:val="32"/>
          <w:szCs w:val="32"/>
          <w:lang w:eastAsia="zh-CN"/>
        </w:rPr>
        <w:t>四川天府新区农业机械购置累加补贴申报表</w:t>
      </w:r>
    </w:p>
    <w:p>
      <w:pPr>
        <w:keepNext w:val="0"/>
        <w:keepLines w:val="0"/>
        <w:pageBreakBefore w:val="0"/>
        <w:widowControl/>
        <w:kinsoku/>
        <w:wordWrap/>
        <w:overflowPunct/>
        <w:topLinePunct w:val="0"/>
        <w:autoSpaceDE/>
        <w:autoSpaceDN/>
        <w:bidi w:val="0"/>
        <w:adjustRightInd/>
        <w:snapToGrid w:val="0"/>
        <w:spacing w:before="0" w:after="0" w:line="560" w:lineRule="exact"/>
        <w:ind w:left="0" w:firstLine="640"/>
        <w:jc w:val="left"/>
        <w:textAlignment w:val="auto"/>
        <w:rPr>
          <w:rFonts w:hint="default" w:ascii="Times New Roman" w:hAnsi="Times New Roman" w:eastAsia="方正仿宋_GBK" w:cs="Times New Roman"/>
          <w:b w:val="0"/>
          <w:color w:val="000000"/>
          <w:w w:val="100"/>
          <w:sz w:val="32"/>
          <w:szCs w:val="32"/>
          <w:lang w:val="en-US" w:eastAsia="zh-CN"/>
        </w:rPr>
      </w:pPr>
      <w:r>
        <w:rPr>
          <w:rFonts w:hint="default" w:ascii="Times New Roman" w:hAnsi="Times New Roman" w:eastAsia="方正仿宋_GBK" w:cs="Times New Roman"/>
          <w:b w:val="0"/>
          <w:color w:val="000000"/>
          <w:w w:val="100"/>
          <w:sz w:val="32"/>
          <w:szCs w:val="32"/>
          <w:lang w:val="en-US" w:eastAsia="zh-CN"/>
        </w:rPr>
        <w:t xml:space="preserve">      </w:t>
      </w:r>
    </w:p>
    <w:p>
      <w:pPr>
        <w:pStyle w:val="22"/>
        <w:widowControl w:val="0"/>
        <w:spacing w:line="200" w:lineRule="exact"/>
        <w:ind w:firstLine="629"/>
        <w:rPr>
          <w:rFonts w:eastAsia="方正仿宋_GBK"/>
          <w:sz w:val="32"/>
          <w:szCs w:val="32"/>
        </w:rPr>
      </w:pPr>
    </w:p>
    <w:p>
      <w:pPr>
        <w:pStyle w:val="22"/>
        <w:widowControl w:val="0"/>
        <w:spacing w:line="200" w:lineRule="exact"/>
        <w:ind w:firstLine="629"/>
        <w:rPr>
          <w:rFonts w:eastAsia="方正仿宋_GBK"/>
          <w:sz w:val="32"/>
          <w:szCs w:val="32"/>
        </w:rPr>
      </w:pPr>
    </w:p>
    <w:p>
      <w:pPr>
        <w:pStyle w:val="22"/>
        <w:widowControl w:val="0"/>
        <w:spacing w:line="200" w:lineRule="exact"/>
        <w:ind w:firstLine="629"/>
        <w:rPr>
          <w:rFonts w:hint="eastAsia" w:eastAsia="方正仿宋_GBK"/>
          <w:sz w:val="32"/>
          <w:szCs w:val="32"/>
        </w:rPr>
      </w:pPr>
    </w:p>
    <w:p>
      <w:pPr>
        <w:pStyle w:val="2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eastAsia="方正仿宋_GBK"/>
          <w:sz w:val="32"/>
          <w:szCs w:val="32"/>
        </w:rPr>
        <w:br w:type="page"/>
      </w:r>
      <w:bookmarkEnd w:id="0"/>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四川天府新区农业机械购置累加补贴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小标宋_GBK" w:hAnsi="方正小标宋_GBK" w:eastAsia="方正小标宋_GBK" w:cs="方正小标宋_GBK"/>
          <w:sz w:val="44"/>
          <w:szCs w:val="44"/>
          <w:lang w:eastAsia="zh-CN"/>
        </w:rPr>
        <w:t>申报表</w:t>
      </w:r>
    </w:p>
    <w:tbl>
      <w:tblPr>
        <w:tblStyle w:val="9"/>
        <w:tblW w:w="8840" w:type="dxa"/>
        <w:jc w:val="center"/>
        <w:tblLayout w:type="fixed"/>
        <w:tblCellMar>
          <w:top w:w="0" w:type="dxa"/>
          <w:left w:w="108" w:type="dxa"/>
          <w:bottom w:w="0" w:type="dxa"/>
          <w:right w:w="108" w:type="dxa"/>
        </w:tblCellMar>
      </w:tblPr>
      <w:tblGrid>
        <w:gridCol w:w="1151"/>
        <w:gridCol w:w="1490"/>
        <w:gridCol w:w="1805"/>
        <w:gridCol w:w="2085"/>
        <w:gridCol w:w="1095"/>
        <w:gridCol w:w="1214"/>
      </w:tblGrid>
      <w:tr>
        <w:tblPrEx>
          <w:tblCellMar>
            <w:top w:w="0" w:type="dxa"/>
            <w:left w:w="108" w:type="dxa"/>
            <w:bottom w:w="0" w:type="dxa"/>
            <w:right w:w="108" w:type="dxa"/>
          </w:tblCellMar>
        </w:tblPrEx>
        <w:trPr>
          <w:trHeight w:val="647" w:hRule="atLeast"/>
          <w:jc w:val="center"/>
        </w:trPr>
        <w:tc>
          <w:tcPr>
            <w:tcW w:w="1151" w:type="dxa"/>
            <w:vMerge w:val="restart"/>
            <w:tcBorders>
              <w:top w:val="single" w:color="auto" w:sz="4" w:space="0"/>
              <w:left w:val="single" w:color="auto" w:sz="4" w:space="0"/>
              <w:right w:val="single" w:color="auto" w:sz="4" w:space="0"/>
            </w:tcBorders>
            <w:noWrap w:val="0"/>
            <w:vAlign w:val="center"/>
          </w:tcPr>
          <w:p>
            <w:pPr>
              <w:widowControl/>
              <w:spacing w:line="500" w:lineRule="exac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申请</w:t>
            </w:r>
            <w:r>
              <w:rPr>
                <w:rFonts w:hint="eastAsia" w:ascii="方正仿宋_GBK" w:hAnsi="宋体" w:eastAsia="方正仿宋_GBK" w:cs="宋体"/>
                <w:kern w:val="0"/>
                <w:sz w:val="24"/>
                <w:szCs w:val="24"/>
                <w:lang w:eastAsia="zh-CN"/>
              </w:rPr>
              <w:t>组织</w:t>
            </w:r>
            <w:r>
              <w:rPr>
                <w:rFonts w:hint="eastAsia" w:ascii="方正仿宋_GBK" w:hAnsi="宋体" w:eastAsia="方正仿宋_GBK" w:cs="宋体"/>
                <w:kern w:val="0"/>
                <w:sz w:val="24"/>
                <w:szCs w:val="24"/>
              </w:rPr>
              <w:t>基本情况</w:t>
            </w:r>
          </w:p>
          <w:p>
            <w:pPr>
              <w:widowControl/>
              <w:spacing w:line="500" w:lineRule="exact"/>
              <w:rPr>
                <w:rFonts w:ascii="方正仿宋_GBK" w:eastAsia="方正仿宋_GBK"/>
                <w:kern w:val="0"/>
                <w:sz w:val="24"/>
                <w:szCs w:val="24"/>
              </w:rPr>
            </w:pP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eastAsia="方正仿宋_GBK"/>
                <w:w w:val="80"/>
                <w:kern w:val="0"/>
                <w:sz w:val="24"/>
                <w:szCs w:val="24"/>
              </w:rPr>
            </w:pPr>
            <w:r>
              <w:rPr>
                <w:rFonts w:hint="eastAsia" w:ascii="方正仿宋_GBK" w:hAnsi="宋体" w:eastAsia="方正仿宋_GBK" w:cs="宋体"/>
                <w:kern w:val="0"/>
                <w:sz w:val="24"/>
                <w:szCs w:val="24"/>
              </w:rPr>
              <w:t>组织名称</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kern w:val="0"/>
                <w:sz w:val="24"/>
                <w:szCs w:val="24"/>
                <w:lang w:eastAsia="zh-CN"/>
              </w:rPr>
            </w:pPr>
            <w:r>
              <w:rPr>
                <w:rFonts w:hint="eastAsia" w:ascii="方正仿宋_GBK" w:hAnsi="宋体" w:eastAsia="方正仿宋_GBK" w:cs="宋体"/>
                <w:kern w:val="0"/>
                <w:sz w:val="24"/>
                <w:szCs w:val="24"/>
                <w:lang w:eastAsia="zh-CN"/>
              </w:rPr>
              <w:t>法人代表</w:t>
            </w:r>
          </w:p>
        </w:tc>
        <w:tc>
          <w:tcPr>
            <w:tcW w:w="23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409" w:hRule="atLeast"/>
          <w:jc w:val="center"/>
        </w:trPr>
        <w:tc>
          <w:tcPr>
            <w:tcW w:w="1151" w:type="dxa"/>
            <w:vMerge w:val="continue"/>
            <w:tcBorders>
              <w:left w:val="single" w:color="auto" w:sz="4" w:space="0"/>
              <w:right w:val="single" w:color="auto" w:sz="4" w:space="0"/>
            </w:tcBorders>
            <w:noWrap w:val="0"/>
            <w:vAlign w:val="center"/>
          </w:tcPr>
          <w:p>
            <w:pPr>
              <w:widowControl/>
              <w:ind w:firstLine="200"/>
              <w:jc w:val="lef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机构代码</w:t>
            </w:r>
          </w:p>
        </w:tc>
        <w:tc>
          <w:tcPr>
            <w:tcW w:w="18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联系电话</w:t>
            </w:r>
          </w:p>
        </w:tc>
        <w:tc>
          <w:tcPr>
            <w:tcW w:w="23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492" w:hRule="atLeast"/>
          <w:jc w:val="center"/>
        </w:trPr>
        <w:tc>
          <w:tcPr>
            <w:tcW w:w="1151" w:type="dxa"/>
            <w:vMerge w:val="continue"/>
            <w:tcBorders>
              <w:left w:val="single" w:color="auto" w:sz="4" w:space="0"/>
              <w:right w:val="single" w:color="auto" w:sz="4" w:space="0"/>
            </w:tcBorders>
            <w:noWrap w:val="0"/>
            <w:vAlign w:val="center"/>
          </w:tcPr>
          <w:p>
            <w:pPr>
              <w:widowControl/>
              <w:ind w:firstLine="200"/>
              <w:jc w:val="lef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98"/>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lang w:eastAsia="zh-CN"/>
              </w:rPr>
              <w:t>对公账户</w:t>
            </w:r>
            <w:r>
              <w:rPr>
                <w:rFonts w:hint="eastAsia" w:ascii="方正仿宋_GBK" w:hAnsi="宋体" w:eastAsia="方正仿宋_GBK" w:cs="宋体"/>
                <w:kern w:val="0"/>
                <w:sz w:val="24"/>
                <w:szCs w:val="24"/>
              </w:rPr>
              <w:t>账号</w:t>
            </w:r>
          </w:p>
        </w:tc>
        <w:tc>
          <w:tcPr>
            <w:tcW w:w="18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开户行</w:t>
            </w:r>
          </w:p>
        </w:tc>
        <w:tc>
          <w:tcPr>
            <w:tcW w:w="230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733" w:hRule="atLeast"/>
          <w:jc w:val="center"/>
        </w:trPr>
        <w:tc>
          <w:tcPr>
            <w:tcW w:w="1151" w:type="dxa"/>
            <w:vMerge w:val="continue"/>
            <w:tcBorders>
              <w:left w:val="single" w:color="auto" w:sz="4" w:space="0"/>
              <w:bottom w:val="single" w:color="auto" w:sz="4" w:space="0"/>
              <w:right w:val="single" w:color="auto" w:sz="4" w:space="0"/>
            </w:tcBorders>
            <w:noWrap w:val="0"/>
            <w:vAlign w:val="center"/>
          </w:tcPr>
          <w:p>
            <w:pPr>
              <w:widowControl/>
              <w:spacing w:line="500" w:lineRule="exact"/>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hint="eastAsia" w:ascii="方正仿宋_GBK" w:eastAsia="方正仿宋_GBK"/>
                <w:kern w:val="0"/>
                <w:sz w:val="24"/>
                <w:szCs w:val="24"/>
                <w:lang w:eastAsia="zh-CN"/>
              </w:rPr>
            </w:pPr>
            <w:r>
              <w:rPr>
                <w:rFonts w:hint="eastAsia" w:ascii="方正仿宋_GBK" w:eastAsia="方正仿宋_GBK"/>
                <w:kern w:val="0"/>
                <w:sz w:val="24"/>
                <w:szCs w:val="24"/>
                <w:lang w:eastAsia="zh-CN"/>
              </w:rPr>
              <w:t>经营面积</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方正仿宋_GBK" w:eastAsia="方正仿宋_GBK"/>
                <w:kern w:val="0"/>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主要作物品种</w:t>
            </w:r>
          </w:p>
        </w:tc>
        <w:tc>
          <w:tcPr>
            <w:tcW w:w="23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jc w:val="center"/>
              <w:textAlignment w:val="auto"/>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restart"/>
            <w:tcBorders>
              <w:top w:val="single" w:color="auto" w:sz="4" w:space="0"/>
              <w:left w:val="single" w:color="auto" w:sz="4" w:space="0"/>
              <w:right w:val="single" w:color="auto" w:sz="4" w:space="0"/>
            </w:tcBorders>
            <w:noWrap w:val="0"/>
            <w:vAlign w:val="center"/>
          </w:tcPr>
          <w:p>
            <w:pPr>
              <w:widowControl/>
              <w:spacing w:line="440" w:lineRule="exact"/>
              <w:jc w:val="center"/>
              <w:rPr>
                <w:rFonts w:ascii="方正仿宋_GBK" w:eastAsia="方正仿宋_GBK"/>
                <w:kern w:val="0"/>
                <w:sz w:val="24"/>
                <w:szCs w:val="24"/>
              </w:rPr>
            </w:pPr>
            <w:r>
              <w:rPr>
                <w:rFonts w:hint="eastAsia" w:ascii="方正仿宋_GBK" w:hAnsi="宋体" w:eastAsia="方正仿宋_GBK" w:cs="宋体"/>
                <w:kern w:val="0"/>
                <w:sz w:val="24"/>
                <w:szCs w:val="24"/>
              </w:rPr>
              <w:t>申请购</w:t>
            </w:r>
          </w:p>
          <w:p>
            <w:pPr>
              <w:widowControl/>
              <w:spacing w:line="440" w:lineRule="exact"/>
              <w:jc w:val="center"/>
              <w:rPr>
                <w:rFonts w:ascii="方正仿宋_GBK" w:eastAsia="方正仿宋_GBK"/>
                <w:kern w:val="0"/>
                <w:sz w:val="24"/>
                <w:szCs w:val="24"/>
              </w:rPr>
            </w:pPr>
            <w:r>
              <w:rPr>
                <w:rFonts w:hint="eastAsia" w:ascii="方正仿宋_GBK" w:hAnsi="宋体" w:eastAsia="方正仿宋_GBK" w:cs="宋体"/>
                <w:kern w:val="0"/>
                <w:sz w:val="24"/>
                <w:szCs w:val="24"/>
              </w:rPr>
              <w:t>机情况</w:t>
            </w:r>
          </w:p>
        </w:tc>
        <w:tc>
          <w:tcPr>
            <w:tcW w:w="14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机具名称</w:t>
            </w: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生产企业</w:t>
            </w:r>
          </w:p>
        </w:tc>
        <w:tc>
          <w:tcPr>
            <w:tcW w:w="20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eastAsia="方正仿宋_GBK"/>
                <w:kern w:val="0"/>
                <w:sz w:val="24"/>
                <w:szCs w:val="24"/>
              </w:rPr>
            </w:pPr>
            <w:r>
              <w:rPr>
                <w:rFonts w:hint="eastAsia" w:ascii="方正仿宋_GBK" w:hAnsi="宋体" w:eastAsia="方正仿宋_GBK" w:cs="宋体"/>
                <w:kern w:val="0"/>
                <w:sz w:val="24"/>
                <w:szCs w:val="24"/>
              </w:rPr>
              <w:t>机具型号</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购机数量（台）</w:t>
            </w:r>
          </w:p>
        </w:tc>
        <w:tc>
          <w:tcPr>
            <w:tcW w:w="12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eastAsia="方正仿宋_GBK"/>
                <w:kern w:val="0"/>
                <w:sz w:val="24"/>
                <w:szCs w:val="24"/>
              </w:rPr>
            </w:pPr>
            <w:r>
              <w:rPr>
                <w:rFonts w:hint="eastAsia" w:ascii="方正仿宋_GBK" w:hAnsi="宋体" w:eastAsia="方正仿宋_GBK" w:cs="宋体"/>
                <w:kern w:val="0"/>
                <w:sz w:val="24"/>
                <w:szCs w:val="24"/>
              </w:rPr>
              <w:t>单台销售价格（元）</w:t>
            </w: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552" w:hRule="atLeast"/>
          <w:jc w:val="center"/>
        </w:trPr>
        <w:tc>
          <w:tcPr>
            <w:tcW w:w="1151" w:type="dxa"/>
            <w:vMerge w:val="continue"/>
            <w:tcBorders>
              <w:left w:val="single" w:color="auto" w:sz="4" w:space="0"/>
              <w:bottom w:val="single" w:color="000000"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490"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r>
              <w:rPr>
                <w:rFonts w:hint="eastAsia" w:ascii="方正仿宋_GBK" w:hAnsi="宋体" w:eastAsia="方正仿宋_GBK" w:cs="宋体"/>
                <w:kern w:val="0"/>
                <w:sz w:val="24"/>
                <w:szCs w:val="24"/>
              </w:rPr>
              <w:t>合计</w:t>
            </w:r>
          </w:p>
        </w:tc>
        <w:tc>
          <w:tcPr>
            <w:tcW w:w="180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2085" w:type="dxa"/>
            <w:tcBorders>
              <w:top w:val="nil"/>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c>
          <w:tcPr>
            <w:tcW w:w="1214"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200"/>
              <w:jc w:val="center"/>
              <w:rPr>
                <w:rFonts w:ascii="方正仿宋_GBK" w:eastAsia="方正仿宋_GBK"/>
                <w:kern w:val="0"/>
                <w:sz w:val="24"/>
                <w:szCs w:val="24"/>
              </w:rPr>
            </w:pPr>
          </w:p>
        </w:tc>
      </w:tr>
      <w:tr>
        <w:tblPrEx>
          <w:tblCellMar>
            <w:top w:w="0" w:type="dxa"/>
            <w:left w:w="108" w:type="dxa"/>
            <w:bottom w:w="0" w:type="dxa"/>
            <w:right w:w="108" w:type="dxa"/>
          </w:tblCellMar>
        </w:tblPrEx>
        <w:trPr>
          <w:trHeight w:val="1638" w:hRule="atLeast"/>
          <w:jc w:val="center"/>
        </w:trPr>
        <w:tc>
          <w:tcPr>
            <w:tcW w:w="4446" w:type="dxa"/>
            <w:gridSpan w:val="3"/>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_GBK" w:eastAsia="方正仿宋_GBK"/>
                <w:sz w:val="24"/>
                <w:szCs w:val="24"/>
                <w:lang w:eastAsia="zh-CN"/>
              </w:rPr>
            </w:pPr>
            <w:r>
              <w:rPr>
                <w:rFonts w:hint="eastAsia" w:ascii="方正仿宋_GBK" w:eastAsia="方正仿宋_GBK"/>
                <w:sz w:val="24"/>
                <w:szCs w:val="24"/>
                <w:lang w:eastAsia="zh-CN"/>
              </w:rPr>
              <w:t>申报组织确认：</w:t>
            </w:r>
          </w:p>
          <w:p>
            <w:pPr>
              <w:widowControl/>
              <w:jc w:val="right"/>
              <w:rPr>
                <w:rFonts w:hint="eastAsia" w:ascii="方正仿宋_GBK" w:eastAsia="方正仿宋_GBK"/>
                <w:sz w:val="24"/>
                <w:szCs w:val="24"/>
                <w:lang w:eastAsia="zh-CN"/>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c>
          <w:tcPr>
            <w:tcW w:w="4394"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ind w:left="120" w:hanging="120" w:hangingChars="50"/>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村委会审核</w:t>
            </w:r>
          </w:p>
          <w:p>
            <w:pPr>
              <w:widowControl/>
              <w:spacing w:line="400" w:lineRule="exact"/>
              <w:ind w:left="120" w:hanging="120" w:hangingChars="50"/>
              <w:jc w:val="center"/>
              <w:rPr>
                <w:rFonts w:ascii="方正仿宋_GBK" w:eastAsia="方正仿宋_GBK"/>
                <w:sz w:val="24"/>
                <w:szCs w:val="24"/>
              </w:rPr>
            </w:pPr>
            <w:r>
              <w:rPr>
                <w:rFonts w:ascii="方正仿宋_GBK" w:eastAsia="方正仿宋_GBK"/>
                <w:sz w:val="24"/>
                <w:szCs w:val="24"/>
              </w:rPr>
              <w:t xml:space="preserve">  </w:t>
            </w:r>
          </w:p>
          <w:p>
            <w:pPr>
              <w:widowControl/>
              <w:spacing w:line="400" w:lineRule="exact"/>
              <w:ind w:left="120" w:hanging="120" w:hangingChars="50"/>
              <w:jc w:val="center"/>
              <w:rPr>
                <w:rFonts w:ascii="方正仿宋_GBK" w:eastAsia="方正仿宋_GBK"/>
                <w:sz w:val="24"/>
                <w:szCs w:val="24"/>
              </w:rPr>
            </w:pPr>
          </w:p>
          <w:p>
            <w:pPr>
              <w:widowControl/>
              <w:spacing w:line="400" w:lineRule="exact"/>
              <w:ind w:left="120" w:hanging="120" w:hangingChars="50"/>
              <w:jc w:val="center"/>
              <w:rPr>
                <w:rFonts w:ascii="方正仿宋_GBK" w:eastAsia="方正仿宋_GBK"/>
                <w:kern w:val="0"/>
                <w:sz w:val="24"/>
                <w:szCs w:val="24"/>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r>
      <w:tr>
        <w:tblPrEx>
          <w:tblCellMar>
            <w:top w:w="0" w:type="dxa"/>
            <w:left w:w="108" w:type="dxa"/>
            <w:bottom w:w="0" w:type="dxa"/>
            <w:right w:w="108" w:type="dxa"/>
          </w:tblCellMar>
        </w:tblPrEx>
        <w:trPr>
          <w:trHeight w:val="1893" w:hRule="atLeast"/>
          <w:jc w:val="center"/>
        </w:trPr>
        <w:tc>
          <w:tcPr>
            <w:tcW w:w="44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宋体" w:eastAsia="方正仿宋_GBK" w:cs="宋体"/>
                <w:kern w:val="0"/>
                <w:sz w:val="24"/>
                <w:szCs w:val="24"/>
                <w:lang w:eastAsia="zh-CN"/>
              </w:rPr>
            </w:pPr>
            <w:r>
              <w:rPr>
                <w:rFonts w:hint="eastAsia" w:ascii="方正仿宋_GBK" w:eastAsia="方正仿宋_GBK"/>
                <w:sz w:val="24"/>
                <w:szCs w:val="24"/>
                <w:lang w:eastAsia="zh-CN"/>
              </w:rPr>
              <w:t>街道审核</w:t>
            </w:r>
            <w:r>
              <w:rPr>
                <w:rFonts w:hint="eastAsia" w:ascii="方正仿宋_GBK" w:hAnsi="宋体" w:eastAsia="方正仿宋_GBK" w:cs="宋体"/>
                <w:kern w:val="0"/>
                <w:sz w:val="24"/>
                <w:szCs w:val="24"/>
                <w:lang w:eastAsia="zh-CN"/>
              </w:rPr>
              <w:t>：</w:t>
            </w:r>
          </w:p>
          <w:p>
            <w:pPr>
              <w:widowControl/>
              <w:spacing w:line="320" w:lineRule="exact"/>
              <w:ind w:left="120" w:hanging="120" w:hangingChars="50"/>
              <w:jc w:val="left"/>
              <w:rPr>
                <w:rFonts w:ascii="方正仿宋_GBK" w:eastAsia="方正仿宋_GBK"/>
                <w:sz w:val="24"/>
                <w:szCs w:val="24"/>
              </w:rPr>
            </w:pPr>
            <w:r>
              <w:rPr>
                <w:rFonts w:ascii="方正仿宋_GBK" w:eastAsia="方正仿宋_GBK"/>
                <w:sz w:val="24"/>
                <w:szCs w:val="24"/>
              </w:rPr>
              <w:t xml:space="preserve"> </w:t>
            </w:r>
          </w:p>
          <w:p>
            <w:pPr>
              <w:widowControl/>
              <w:spacing w:line="320" w:lineRule="exact"/>
              <w:ind w:left="120" w:hanging="120" w:hangingChars="50"/>
              <w:jc w:val="left"/>
              <w:rPr>
                <w:rFonts w:ascii="方正仿宋_GBK" w:eastAsia="方正仿宋_GBK"/>
                <w:sz w:val="24"/>
                <w:szCs w:val="24"/>
              </w:rPr>
            </w:pPr>
          </w:p>
          <w:p>
            <w:pPr>
              <w:widowControl/>
              <w:spacing w:line="320" w:lineRule="exact"/>
              <w:ind w:left="120" w:hanging="120" w:hangingChars="50"/>
              <w:jc w:val="right"/>
              <w:rPr>
                <w:rFonts w:ascii="方正仿宋_GBK" w:eastAsia="方正仿宋_GBK"/>
                <w:sz w:val="24"/>
                <w:szCs w:val="24"/>
              </w:rPr>
            </w:pP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c>
          <w:tcPr>
            <w:tcW w:w="4394"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120" w:hanging="120" w:hangingChars="50"/>
              <w:jc w:val="left"/>
              <w:textAlignment w:val="auto"/>
              <w:rPr>
                <w:rFonts w:hint="eastAsia" w:ascii="方正仿宋_GBK" w:hAnsi="宋体" w:eastAsia="方正仿宋_GBK" w:cs="宋体"/>
                <w:kern w:val="0"/>
                <w:sz w:val="24"/>
                <w:szCs w:val="24"/>
              </w:rPr>
            </w:pPr>
            <w:r>
              <w:rPr>
                <w:rFonts w:hint="eastAsia" w:ascii="方正仿宋_GBK" w:eastAsia="方正仿宋_GBK"/>
                <w:sz w:val="24"/>
                <w:szCs w:val="24"/>
                <w:lang w:eastAsia="zh-CN"/>
              </w:rPr>
              <w:t>统筹城乡局审核</w:t>
            </w: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r>
              <w:rPr>
                <w:rFonts w:ascii="方正仿宋_GBK" w:eastAsia="方正仿宋_GBK"/>
                <w:sz w:val="24"/>
                <w:szCs w:val="24"/>
              </w:rPr>
              <w:t xml:space="preserve"> </w:t>
            </w: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p>
          <w:p>
            <w:pPr>
              <w:keepNext w:val="0"/>
              <w:keepLines w:val="0"/>
              <w:pageBreakBefore w:val="0"/>
              <w:kinsoku/>
              <w:wordWrap/>
              <w:overflowPunct/>
              <w:topLinePunct w:val="0"/>
              <w:autoSpaceDE/>
              <w:autoSpaceDN/>
              <w:bidi w:val="0"/>
              <w:adjustRightInd/>
              <w:snapToGrid/>
              <w:spacing w:line="300" w:lineRule="exact"/>
              <w:ind w:right="480"/>
              <w:jc w:val="center"/>
              <w:textAlignment w:val="auto"/>
              <w:rPr>
                <w:rFonts w:ascii="方正仿宋_GBK" w:eastAsia="方正仿宋_GBK"/>
                <w:sz w:val="24"/>
                <w:szCs w:val="24"/>
              </w:rPr>
            </w:pPr>
            <w:r>
              <w:rPr>
                <w:rFonts w:ascii="方正仿宋_GBK" w:eastAsia="方正仿宋_GBK"/>
                <w:sz w:val="24"/>
                <w:szCs w:val="24"/>
              </w:rPr>
              <w:t xml:space="preserve">             </w:t>
            </w:r>
            <w:r>
              <w:rPr>
                <w:rFonts w:hint="eastAsia" w:ascii="方正仿宋_GBK" w:eastAsia="方正仿宋_GBK"/>
                <w:sz w:val="24"/>
                <w:szCs w:val="24"/>
              </w:rPr>
              <w:t>年</w:t>
            </w:r>
            <w:r>
              <w:rPr>
                <w:rFonts w:ascii="方正仿宋_GBK" w:eastAsia="方正仿宋_GBK"/>
                <w:sz w:val="24"/>
                <w:szCs w:val="24"/>
              </w:rPr>
              <w:t xml:space="preserve">   </w:t>
            </w:r>
            <w:r>
              <w:rPr>
                <w:rFonts w:hint="eastAsia" w:ascii="方正仿宋_GBK" w:eastAsia="方正仿宋_GBK"/>
                <w:sz w:val="24"/>
                <w:szCs w:val="24"/>
              </w:rPr>
              <w:t>月</w:t>
            </w:r>
            <w:r>
              <w:rPr>
                <w:rFonts w:ascii="方正仿宋_GBK" w:eastAsia="方正仿宋_GBK"/>
                <w:sz w:val="24"/>
                <w:szCs w:val="24"/>
              </w:rPr>
              <w:t xml:space="preserve">    </w:t>
            </w:r>
            <w:r>
              <w:rPr>
                <w:rFonts w:hint="eastAsia" w:ascii="方正仿宋_GBK" w:eastAsia="方正仿宋_GBK"/>
                <w:sz w:val="24"/>
                <w:szCs w:val="24"/>
              </w:rPr>
              <w:t>日</w:t>
            </w:r>
          </w:p>
        </w:tc>
      </w:tr>
    </w:tbl>
    <w:p>
      <w:pPr>
        <w:pStyle w:val="22"/>
        <w:keepNext w:val="0"/>
        <w:keepLines w:val="0"/>
        <w:pageBreakBefore w:val="0"/>
        <w:widowControl w:val="0"/>
        <w:kinsoku/>
        <w:wordWrap/>
        <w:overflowPunct/>
        <w:topLinePunct w:val="0"/>
        <w:autoSpaceDE/>
        <w:autoSpaceDN/>
        <w:bidi w:val="0"/>
        <w:adjustRightInd/>
        <w:snapToGrid/>
        <w:spacing w:line="160" w:lineRule="exact"/>
        <w:ind w:firstLine="629"/>
        <w:textAlignment w:val="auto"/>
        <w:rPr>
          <w:rFonts w:hint="eastAsia" w:eastAsia="方正仿宋_GBK"/>
          <w:sz w:val="32"/>
          <w:szCs w:val="32"/>
        </w:rPr>
      </w:pPr>
    </w:p>
    <w:p>
      <w:pPr>
        <w:pStyle w:val="22"/>
        <w:keepNext w:val="0"/>
        <w:keepLines w:val="0"/>
        <w:pageBreakBefore w:val="0"/>
        <w:widowControl w:val="0"/>
        <w:kinsoku/>
        <w:wordWrap/>
        <w:overflowPunct/>
        <w:topLinePunct w:val="0"/>
        <w:autoSpaceDE/>
        <w:autoSpaceDN/>
        <w:bidi w:val="0"/>
        <w:adjustRightInd/>
        <w:snapToGrid/>
        <w:spacing w:line="160" w:lineRule="exact"/>
        <w:ind w:firstLine="629"/>
        <w:textAlignment w:val="auto"/>
        <w:rPr>
          <w:rFonts w:hint="eastAsia" w:eastAsia="方正仿宋_GBK"/>
          <w:sz w:val="32"/>
          <w:szCs w:val="32"/>
        </w:rPr>
      </w:pPr>
    </w:p>
    <w:p>
      <w:pPr>
        <w:spacing w:line="100" w:lineRule="exac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19050</wp:posOffset>
                </wp:positionV>
                <wp:extent cx="666750" cy="4953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66675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393.75pt;margin-top:1.5pt;height:39pt;width:52.5pt;z-index:251659264;mso-width-relative:page;mso-height-relative:page;" fillcolor="#FFFFFF" filled="t" stroked="t" coordsize="21600,21600" o:gfxdata="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6/WX1gAAAAgBAAAPAAAAAAAAAAEAIAAAACIAAABkcnMvZG93bnJldi54bWxQSwECFAAUAAAACACH&#10;TuJA2287EO0BAADnAwAADgAAAAAAAAABACAAAAAlAQAAZHJzL2Uyb0RvYy54bWxQSwUGAAAAAAYA&#10;BgBZAQAAhAUAAAAA&#10;">
                <v:fill on="t" focussize="0,0"/>
                <v:stroke color="#FFFFFF" joinstyle="miter"/>
                <v:imagedata o:title=""/>
                <o:lock v:ext="edit" aspectratio="f"/>
                <v:textbox>
                  <w:txbxContent>
                    <w:p/>
                  </w:txbxContent>
                </v:textbox>
              </v:shape>
            </w:pict>
          </mc:Fallback>
        </mc:AlternateContent>
      </w:r>
    </w:p>
    <w:sectPr>
      <w:footerReference r:id="rId3" w:type="default"/>
      <w:pgSz w:w="11907" w:h="16840"/>
      <w:pgMar w:top="1984" w:right="1474" w:bottom="1474"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- 2 -</w:t>
    </w:r>
    <w:r>
      <w:rPr>
        <w:rStyle w:val="12"/>
        <w:rFonts w:ascii="宋体" w:hAnsi="宋体" w:cs="宋体"/>
        <w:sz w:val="28"/>
        <w:szCs w:val="28"/>
      </w:rPr>
      <w:fldChar w:fldCharType="end"/>
    </w:r>
  </w:p>
  <w:p>
    <w:pPr>
      <w:pStyle w:val="6"/>
      <w:ind w:right="920"/>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8C129"/>
    <w:multiLevelType w:val="singleLevel"/>
    <w:tmpl w:val="AA78C12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23"/>
    <w:rsid w:val="00002CDA"/>
    <w:rsid w:val="000049D4"/>
    <w:rsid w:val="00015007"/>
    <w:rsid w:val="00015659"/>
    <w:rsid w:val="00015839"/>
    <w:rsid w:val="000159F4"/>
    <w:rsid w:val="000173AF"/>
    <w:rsid w:val="00017E3F"/>
    <w:rsid w:val="00020158"/>
    <w:rsid w:val="000272C1"/>
    <w:rsid w:val="00030C9A"/>
    <w:rsid w:val="00032193"/>
    <w:rsid w:val="00033192"/>
    <w:rsid w:val="0003399B"/>
    <w:rsid w:val="00033AEE"/>
    <w:rsid w:val="000361DF"/>
    <w:rsid w:val="00041881"/>
    <w:rsid w:val="00052A76"/>
    <w:rsid w:val="00053E8C"/>
    <w:rsid w:val="000546B1"/>
    <w:rsid w:val="000563DD"/>
    <w:rsid w:val="00056929"/>
    <w:rsid w:val="00057DE7"/>
    <w:rsid w:val="0006151D"/>
    <w:rsid w:val="00062C8D"/>
    <w:rsid w:val="0007542D"/>
    <w:rsid w:val="000852B2"/>
    <w:rsid w:val="000869AC"/>
    <w:rsid w:val="00086A15"/>
    <w:rsid w:val="00093950"/>
    <w:rsid w:val="0009706E"/>
    <w:rsid w:val="000A113B"/>
    <w:rsid w:val="000A4B28"/>
    <w:rsid w:val="000A64C1"/>
    <w:rsid w:val="000B04FD"/>
    <w:rsid w:val="000B0887"/>
    <w:rsid w:val="000B1A18"/>
    <w:rsid w:val="000B2D83"/>
    <w:rsid w:val="000B45FC"/>
    <w:rsid w:val="000C451D"/>
    <w:rsid w:val="000C692D"/>
    <w:rsid w:val="000C7544"/>
    <w:rsid w:val="000C7885"/>
    <w:rsid w:val="000C7FFC"/>
    <w:rsid w:val="000D090B"/>
    <w:rsid w:val="000D13B5"/>
    <w:rsid w:val="000D1E7A"/>
    <w:rsid w:val="000D341E"/>
    <w:rsid w:val="000D6C2E"/>
    <w:rsid w:val="001057A1"/>
    <w:rsid w:val="00111DAC"/>
    <w:rsid w:val="00112469"/>
    <w:rsid w:val="00113838"/>
    <w:rsid w:val="00114EC1"/>
    <w:rsid w:val="00115948"/>
    <w:rsid w:val="00116E7E"/>
    <w:rsid w:val="00120F4D"/>
    <w:rsid w:val="00122265"/>
    <w:rsid w:val="00124276"/>
    <w:rsid w:val="00125C34"/>
    <w:rsid w:val="00126931"/>
    <w:rsid w:val="00130720"/>
    <w:rsid w:val="001324D4"/>
    <w:rsid w:val="0013746B"/>
    <w:rsid w:val="00137813"/>
    <w:rsid w:val="00144073"/>
    <w:rsid w:val="00145E0D"/>
    <w:rsid w:val="00154C5F"/>
    <w:rsid w:val="00155257"/>
    <w:rsid w:val="00156308"/>
    <w:rsid w:val="00160E5A"/>
    <w:rsid w:val="00162891"/>
    <w:rsid w:val="00164639"/>
    <w:rsid w:val="0016689E"/>
    <w:rsid w:val="0016797D"/>
    <w:rsid w:val="0017029D"/>
    <w:rsid w:val="00171795"/>
    <w:rsid w:val="00171A2D"/>
    <w:rsid w:val="00171C32"/>
    <w:rsid w:val="001843ED"/>
    <w:rsid w:val="00191F5A"/>
    <w:rsid w:val="00192FC2"/>
    <w:rsid w:val="001932A5"/>
    <w:rsid w:val="001934CB"/>
    <w:rsid w:val="00193B5C"/>
    <w:rsid w:val="0019603E"/>
    <w:rsid w:val="001A25CE"/>
    <w:rsid w:val="001A3501"/>
    <w:rsid w:val="001A38E1"/>
    <w:rsid w:val="001A52C7"/>
    <w:rsid w:val="001A6FB4"/>
    <w:rsid w:val="001A7721"/>
    <w:rsid w:val="001C00F9"/>
    <w:rsid w:val="001D26BE"/>
    <w:rsid w:val="001D539C"/>
    <w:rsid w:val="001D7099"/>
    <w:rsid w:val="001E1A16"/>
    <w:rsid w:val="001E6123"/>
    <w:rsid w:val="001E63A2"/>
    <w:rsid w:val="001F16AB"/>
    <w:rsid w:val="001F3E60"/>
    <w:rsid w:val="00200C19"/>
    <w:rsid w:val="002031FC"/>
    <w:rsid w:val="00204E43"/>
    <w:rsid w:val="0020645D"/>
    <w:rsid w:val="00213360"/>
    <w:rsid w:val="00220AC1"/>
    <w:rsid w:val="00224DB9"/>
    <w:rsid w:val="00226D21"/>
    <w:rsid w:val="002322BB"/>
    <w:rsid w:val="00232300"/>
    <w:rsid w:val="002324AA"/>
    <w:rsid w:val="002332B4"/>
    <w:rsid w:val="0023413C"/>
    <w:rsid w:val="0023447C"/>
    <w:rsid w:val="002347A9"/>
    <w:rsid w:val="00235323"/>
    <w:rsid w:val="00240DF6"/>
    <w:rsid w:val="002424D7"/>
    <w:rsid w:val="0025243F"/>
    <w:rsid w:val="00254B47"/>
    <w:rsid w:val="00256341"/>
    <w:rsid w:val="00256EBF"/>
    <w:rsid w:val="00260559"/>
    <w:rsid w:val="00260C51"/>
    <w:rsid w:val="002641E0"/>
    <w:rsid w:val="00264295"/>
    <w:rsid w:val="0026701A"/>
    <w:rsid w:val="002728F3"/>
    <w:rsid w:val="00272CC4"/>
    <w:rsid w:val="002734E6"/>
    <w:rsid w:val="00274090"/>
    <w:rsid w:val="00274135"/>
    <w:rsid w:val="00277C99"/>
    <w:rsid w:val="00280585"/>
    <w:rsid w:val="00283EC7"/>
    <w:rsid w:val="00287927"/>
    <w:rsid w:val="00287A1E"/>
    <w:rsid w:val="00287CFF"/>
    <w:rsid w:val="00290112"/>
    <w:rsid w:val="002937D0"/>
    <w:rsid w:val="002A17C3"/>
    <w:rsid w:val="002A1D44"/>
    <w:rsid w:val="002A40EA"/>
    <w:rsid w:val="002A5064"/>
    <w:rsid w:val="002A6133"/>
    <w:rsid w:val="002B0C53"/>
    <w:rsid w:val="002B33C2"/>
    <w:rsid w:val="002B4DDE"/>
    <w:rsid w:val="002B6006"/>
    <w:rsid w:val="002B6203"/>
    <w:rsid w:val="002B7F35"/>
    <w:rsid w:val="002C1E7D"/>
    <w:rsid w:val="002C41E4"/>
    <w:rsid w:val="002C5A05"/>
    <w:rsid w:val="002C5F7F"/>
    <w:rsid w:val="002D080C"/>
    <w:rsid w:val="002D0C65"/>
    <w:rsid w:val="002D0FA4"/>
    <w:rsid w:val="002D163F"/>
    <w:rsid w:val="002D2BD8"/>
    <w:rsid w:val="002D72F8"/>
    <w:rsid w:val="002E3701"/>
    <w:rsid w:val="002E51EE"/>
    <w:rsid w:val="002E71DB"/>
    <w:rsid w:val="002E7DBD"/>
    <w:rsid w:val="002F1EF6"/>
    <w:rsid w:val="002F3513"/>
    <w:rsid w:val="002F3A75"/>
    <w:rsid w:val="002F40DC"/>
    <w:rsid w:val="002F519D"/>
    <w:rsid w:val="002F566D"/>
    <w:rsid w:val="002F7951"/>
    <w:rsid w:val="00301C19"/>
    <w:rsid w:val="003047F3"/>
    <w:rsid w:val="003066F2"/>
    <w:rsid w:val="00307799"/>
    <w:rsid w:val="0031575C"/>
    <w:rsid w:val="00323A08"/>
    <w:rsid w:val="00340152"/>
    <w:rsid w:val="00341F99"/>
    <w:rsid w:val="00343A29"/>
    <w:rsid w:val="00344DBD"/>
    <w:rsid w:val="003451EC"/>
    <w:rsid w:val="003461CB"/>
    <w:rsid w:val="00347B0E"/>
    <w:rsid w:val="00351A40"/>
    <w:rsid w:val="00357011"/>
    <w:rsid w:val="00363497"/>
    <w:rsid w:val="00367F27"/>
    <w:rsid w:val="003728E8"/>
    <w:rsid w:val="00372F5E"/>
    <w:rsid w:val="003760A6"/>
    <w:rsid w:val="003772DF"/>
    <w:rsid w:val="00377A7A"/>
    <w:rsid w:val="00381B2C"/>
    <w:rsid w:val="00381C05"/>
    <w:rsid w:val="00384E2F"/>
    <w:rsid w:val="00386933"/>
    <w:rsid w:val="00387C68"/>
    <w:rsid w:val="003A1DAB"/>
    <w:rsid w:val="003A65DB"/>
    <w:rsid w:val="003B03CE"/>
    <w:rsid w:val="003B596D"/>
    <w:rsid w:val="003B7F57"/>
    <w:rsid w:val="003C7DB4"/>
    <w:rsid w:val="003D1190"/>
    <w:rsid w:val="003D2FCD"/>
    <w:rsid w:val="003D6F2C"/>
    <w:rsid w:val="003D7317"/>
    <w:rsid w:val="003D7C2A"/>
    <w:rsid w:val="003E782F"/>
    <w:rsid w:val="003F4A7B"/>
    <w:rsid w:val="0040079D"/>
    <w:rsid w:val="00401FF4"/>
    <w:rsid w:val="004129CC"/>
    <w:rsid w:val="0041476D"/>
    <w:rsid w:val="00414B13"/>
    <w:rsid w:val="00415325"/>
    <w:rsid w:val="00420126"/>
    <w:rsid w:val="00420C79"/>
    <w:rsid w:val="004234B7"/>
    <w:rsid w:val="00425B82"/>
    <w:rsid w:val="004302FF"/>
    <w:rsid w:val="0043281D"/>
    <w:rsid w:val="0043660E"/>
    <w:rsid w:val="004405DA"/>
    <w:rsid w:val="00447589"/>
    <w:rsid w:val="00454790"/>
    <w:rsid w:val="00457A4D"/>
    <w:rsid w:val="00460EB7"/>
    <w:rsid w:val="00463253"/>
    <w:rsid w:val="00464E20"/>
    <w:rsid w:val="00467E5A"/>
    <w:rsid w:val="00472127"/>
    <w:rsid w:val="00476E49"/>
    <w:rsid w:val="00485958"/>
    <w:rsid w:val="00492DA7"/>
    <w:rsid w:val="00495F56"/>
    <w:rsid w:val="00496A2C"/>
    <w:rsid w:val="004A1230"/>
    <w:rsid w:val="004A315B"/>
    <w:rsid w:val="004A4B41"/>
    <w:rsid w:val="004A5475"/>
    <w:rsid w:val="004A6FD6"/>
    <w:rsid w:val="004B34F9"/>
    <w:rsid w:val="004B3BF8"/>
    <w:rsid w:val="004B7398"/>
    <w:rsid w:val="004C098A"/>
    <w:rsid w:val="004C30C3"/>
    <w:rsid w:val="004D707F"/>
    <w:rsid w:val="004E0BC0"/>
    <w:rsid w:val="004E2E23"/>
    <w:rsid w:val="004E381A"/>
    <w:rsid w:val="004E3CAE"/>
    <w:rsid w:val="004E66FB"/>
    <w:rsid w:val="004F3D31"/>
    <w:rsid w:val="004F682C"/>
    <w:rsid w:val="005035A7"/>
    <w:rsid w:val="00504248"/>
    <w:rsid w:val="00513A9A"/>
    <w:rsid w:val="005146E8"/>
    <w:rsid w:val="00517216"/>
    <w:rsid w:val="005205A5"/>
    <w:rsid w:val="00527B1F"/>
    <w:rsid w:val="0053380D"/>
    <w:rsid w:val="00534BEF"/>
    <w:rsid w:val="005372CB"/>
    <w:rsid w:val="0054762C"/>
    <w:rsid w:val="00550E81"/>
    <w:rsid w:val="0055205A"/>
    <w:rsid w:val="00553237"/>
    <w:rsid w:val="005537BC"/>
    <w:rsid w:val="0055550A"/>
    <w:rsid w:val="005570A3"/>
    <w:rsid w:val="00557E0B"/>
    <w:rsid w:val="00561C7A"/>
    <w:rsid w:val="00562F2E"/>
    <w:rsid w:val="0056439C"/>
    <w:rsid w:val="00567513"/>
    <w:rsid w:val="00575D9C"/>
    <w:rsid w:val="00585581"/>
    <w:rsid w:val="005856A9"/>
    <w:rsid w:val="00586AC5"/>
    <w:rsid w:val="00593E94"/>
    <w:rsid w:val="00594EC0"/>
    <w:rsid w:val="00597A90"/>
    <w:rsid w:val="005A084B"/>
    <w:rsid w:val="005A196C"/>
    <w:rsid w:val="005B0890"/>
    <w:rsid w:val="005B15F2"/>
    <w:rsid w:val="005B27C2"/>
    <w:rsid w:val="005B4C39"/>
    <w:rsid w:val="005B5E43"/>
    <w:rsid w:val="005C555D"/>
    <w:rsid w:val="005C5AA1"/>
    <w:rsid w:val="005C676A"/>
    <w:rsid w:val="005C7B84"/>
    <w:rsid w:val="005D41E4"/>
    <w:rsid w:val="005F08C5"/>
    <w:rsid w:val="005F1217"/>
    <w:rsid w:val="005F1ED7"/>
    <w:rsid w:val="005F23EA"/>
    <w:rsid w:val="005F267B"/>
    <w:rsid w:val="005F60B7"/>
    <w:rsid w:val="005F7036"/>
    <w:rsid w:val="005F7063"/>
    <w:rsid w:val="00604FD6"/>
    <w:rsid w:val="006109C0"/>
    <w:rsid w:val="00612276"/>
    <w:rsid w:val="00616AA9"/>
    <w:rsid w:val="0062787F"/>
    <w:rsid w:val="00631B88"/>
    <w:rsid w:val="00634A89"/>
    <w:rsid w:val="00634B5A"/>
    <w:rsid w:val="00634E5F"/>
    <w:rsid w:val="00635A36"/>
    <w:rsid w:val="00635FDB"/>
    <w:rsid w:val="00636915"/>
    <w:rsid w:val="00642572"/>
    <w:rsid w:val="00644545"/>
    <w:rsid w:val="00644CBE"/>
    <w:rsid w:val="0064500C"/>
    <w:rsid w:val="00653BE8"/>
    <w:rsid w:val="00653CAA"/>
    <w:rsid w:val="00655664"/>
    <w:rsid w:val="00660D8B"/>
    <w:rsid w:val="00662FB2"/>
    <w:rsid w:val="00663825"/>
    <w:rsid w:val="00663F00"/>
    <w:rsid w:val="006678C3"/>
    <w:rsid w:val="00671D51"/>
    <w:rsid w:val="00674300"/>
    <w:rsid w:val="00675717"/>
    <w:rsid w:val="00686AE2"/>
    <w:rsid w:val="006878EC"/>
    <w:rsid w:val="00690719"/>
    <w:rsid w:val="00691245"/>
    <w:rsid w:val="00693ABE"/>
    <w:rsid w:val="006940B9"/>
    <w:rsid w:val="006A0BDF"/>
    <w:rsid w:val="006A2DA6"/>
    <w:rsid w:val="006A31BA"/>
    <w:rsid w:val="006A5F47"/>
    <w:rsid w:val="006B10D2"/>
    <w:rsid w:val="006B2307"/>
    <w:rsid w:val="006B2A55"/>
    <w:rsid w:val="006B3B8C"/>
    <w:rsid w:val="006B50C0"/>
    <w:rsid w:val="006C18E3"/>
    <w:rsid w:val="006C2146"/>
    <w:rsid w:val="006C4675"/>
    <w:rsid w:val="006C62BC"/>
    <w:rsid w:val="006D0A92"/>
    <w:rsid w:val="006D18CC"/>
    <w:rsid w:val="006D1DE8"/>
    <w:rsid w:val="006D2BCC"/>
    <w:rsid w:val="006D42FA"/>
    <w:rsid w:val="006D5F9C"/>
    <w:rsid w:val="006D7EF7"/>
    <w:rsid w:val="006E03C2"/>
    <w:rsid w:val="006E0571"/>
    <w:rsid w:val="006E65AB"/>
    <w:rsid w:val="006F0309"/>
    <w:rsid w:val="006F10B1"/>
    <w:rsid w:val="00701750"/>
    <w:rsid w:val="0070258F"/>
    <w:rsid w:val="00705EAF"/>
    <w:rsid w:val="007078CF"/>
    <w:rsid w:val="00710539"/>
    <w:rsid w:val="0071493B"/>
    <w:rsid w:val="007164EF"/>
    <w:rsid w:val="007165E0"/>
    <w:rsid w:val="00721637"/>
    <w:rsid w:val="007223AD"/>
    <w:rsid w:val="00722F4E"/>
    <w:rsid w:val="00723B20"/>
    <w:rsid w:val="00724714"/>
    <w:rsid w:val="00724932"/>
    <w:rsid w:val="00725685"/>
    <w:rsid w:val="0073371A"/>
    <w:rsid w:val="00736175"/>
    <w:rsid w:val="00736299"/>
    <w:rsid w:val="00737E32"/>
    <w:rsid w:val="00740FBC"/>
    <w:rsid w:val="007417A0"/>
    <w:rsid w:val="00742327"/>
    <w:rsid w:val="00746C51"/>
    <w:rsid w:val="00747427"/>
    <w:rsid w:val="00750308"/>
    <w:rsid w:val="00751738"/>
    <w:rsid w:val="00760DF2"/>
    <w:rsid w:val="0076644B"/>
    <w:rsid w:val="00772531"/>
    <w:rsid w:val="007745B2"/>
    <w:rsid w:val="0077485D"/>
    <w:rsid w:val="00780D96"/>
    <w:rsid w:val="00782787"/>
    <w:rsid w:val="00782AF2"/>
    <w:rsid w:val="0078368F"/>
    <w:rsid w:val="00783769"/>
    <w:rsid w:val="007847AC"/>
    <w:rsid w:val="00785E6A"/>
    <w:rsid w:val="00786281"/>
    <w:rsid w:val="007868F3"/>
    <w:rsid w:val="007906EB"/>
    <w:rsid w:val="00790842"/>
    <w:rsid w:val="007940D8"/>
    <w:rsid w:val="007947F5"/>
    <w:rsid w:val="007A6943"/>
    <w:rsid w:val="007A7E51"/>
    <w:rsid w:val="007B0166"/>
    <w:rsid w:val="007B1957"/>
    <w:rsid w:val="007B4B0B"/>
    <w:rsid w:val="007C2D13"/>
    <w:rsid w:val="007C4DA0"/>
    <w:rsid w:val="007C5C2C"/>
    <w:rsid w:val="007C74E6"/>
    <w:rsid w:val="007D11E9"/>
    <w:rsid w:val="007D2389"/>
    <w:rsid w:val="007E2D45"/>
    <w:rsid w:val="007E38D2"/>
    <w:rsid w:val="007E693F"/>
    <w:rsid w:val="007E6C53"/>
    <w:rsid w:val="007F4039"/>
    <w:rsid w:val="00800604"/>
    <w:rsid w:val="00801A7E"/>
    <w:rsid w:val="00804B4B"/>
    <w:rsid w:val="00807953"/>
    <w:rsid w:val="00807BA8"/>
    <w:rsid w:val="00812192"/>
    <w:rsid w:val="00812C2E"/>
    <w:rsid w:val="0081610B"/>
    <w:rsid w:val="0082398A"/>
    <w:rsid w:val="00823A59"/>
    <w:rsid w:val="00835B99"/>
    <w:rsid w:val="008401B2"/>
    <w:rsid w:val="00842C79"/>
    <w:rsid w:val="00844A9B"/>
    <w:rsid w:val="00844B71"/>
    <w:rsid w:val="00853225"/>
    <w:rsid w:val="00855A3C"/>
    <w:rsid w:val="0086548E"/>
    <w:rsid w:val="008659E3"/>
    <w:rsid w:val="008671F5"/>
    <w:rsid w:val="008724D2"/>
    <w:rsid w:val="00874FFB"/>
    <w:rsid w:val="0087533B"/>
    <w:rsid w:val="00877628"/>
    <w:rsid w:val="00883952"/>
    <w:rsid w:val="00884352"/>
    <w:rsid w:val="008848AD"/>
    <w:rsid w:val="00891EF7"/>
    <w:rsid w:val="0089200A"/>
    <w:rsid w:val="00893CBF"/>
    <w:rsid w:val="00894B19"/>
    <w:rsid w:val="00896212"/>
    <w:rsid w:val="00896A94"/>
    <w:rsid w:val="008A0652"/>
    <w:rsid w:val="008A1442"/>
    <w:rsid w:val="008A4327"/>
    <w:rsid w:val="008A575E"/>
    <w:rsid w:val="008A6350"/>
    <w:rsid w:val="008B013F"/>
    <w:rsid w:val="008C2026"/>
    <w:rsid w:val="008C2519"/>
    <w:rsid w:val="008C380B"/>
    <w:rsid w:val="008C71C7"/>
    <w:rsid w:val="008C7E0C"/>
    <w:rsid w:val="008D2F02"/>
    <w:rsid w:val="008D4617"/>
    <w:rsid w:val="008D5538"/>
    <w:rsid w:val="008D5CDC"/>
    <w:rsid w:val="008E0D7E"/>
    <w:rsid w:val="008E1633"/>
    <w:rsid w:val="008E404B"/>
    <w:rsid w:val="008F074E"/>
    <w:rsid w:val="008F11AC"/>
    <w:rsid w:val="008F4139"/>
    <w:rsid w:val="008F53CD"/>
    <w:rsid w:val="008F6BFF"/>
    <w:rsid w:val="009008C5"/>
    <w:rsid w:val="00902177"/>
    <w:rsid w:val="00902E70"/>
    <w:rsid w:val="0090755D"/>
    <w:rsid w:val="00910D75"/>
    <w:rsid w:val="0091123B"/>
    <w:rsid w:val="00914F6D"/>
    <w:rsid w:val="00916E11"/>
    <w:rsid w:val="00920549"/>
    <w:rsid w:val="00922C42"/>
    <w:rsid w:val="00922E9D"/>
    <w:rsid w:val="009239B3"/>
    <w:rsid w:val="009269E4"/>
    <w:rsid w:val="009308C7"/>
    <w:rsid w:val="00932214"/>
    <w:rsid w:val="0093342A"/>
    <w:rsid w:val="009529BB"/>
    <w:rsid w:val="00953A29"/>
    <w:rsid w:val="00956CD5"/>
    <w:rsid w:val="009606CE"/>
    <w:rsid w:val="009656B0"/>
    <w:rsid w:val="009668BC"/>
    <w:rsid w:val="00976688"/>
    <w:rsid w:val="009812FD"/>
    <w:rsid w:val="00984376"/>
    <w:rsid w:val="0098498B"/>
    <w:rsid w:val="0099103A"/>
    <w:rsid w:val="00993DD4"/>
    <w:rsid w:val="00995103"/>
    <w:rsid w:val="009A051E"/>
    <w:rsid w:val="009A2DED"/>
    <w:rsid w:val="009A2F73"/>
    <w:rsid w:val="009A41AD"/>
    <w:rsid w:val="009A468A"/>
    <w:rsid w:val="009A48C2"/>
    <w:rsid w:val="009B0E2C"/>
    <w:rsid w:val="009B3447"/>
    <w:rsid w:val="009B3CB8"/>
    <w:rsid w:val="009B4D3B"/>
    <w:rsid w:val="009C1933"/>
    <w:rsid w:val="009C1DD9"/>
    <w:rsid w:val="009C2625"/>
    <w:rsid w:val="009C5A04"/>
    <w:rsid w:val="009D003E"/>
    <w:rsid w:val="009D11C7"/>
    <w:rsid w:val="009D7EE8"/>
    <w:rsid w:val="009E012C"/>
    <w:rsid w:val="009E36B8"/>
    <w:rsid w:val="009E78AC"/>
    <w:rsid w:val="009F7CB0"/>
    <w:rsid w:val="00A004AC"/>
    <w:rsid w:val="00A0113B"/>
    <w:rsid w:val="00A01215"/>
    <w:rsid w:val="00A0179C"/>
    <w:rsid w:val="00A058C0"/>
    <w:rsid w:val="00A133D3"/>
    <w:rsid w:val="00A135D3"/>
    <w:rsid w:val="00A137F8"/>
    <w:rsid w:val="00A14A59"/>
    <w:rsid w:val="00A1766F"/>
    <w:rsid w:val="00A20FB6"/>
    <w:rsid w:val="00A22450"/>
    <w:rsid w:val="00A234C5"/>
    <w:rsid w:val="00A24FBB"/>
    <w:rsid w:val="00A27557"/>
    <w:rsid w:val="00A3207D"/>
    <w:rsid w:val="00A40070"/>
    <w:rsid w:val="00A46E8A"/>
    <w:rsid w:val="00A512E8"/>
    <w:rsid w:val="00A54D76"/>
    <w:rsid w:val="00A55570"/>
    <w:rsid w:val="00A6369B"/>
    <w:rsid w:val="00A67D14"/>
    <w:rsid w:val="00A72093"/>
    <w:rsid w:val="00A72637"/>
    <w:rsid w:val="00A726A7"/>
    <w:rsid w:val="00A733E3"/>
    <w:rsid w:val="00A77FC9"/>
    <w:rsid w:val="00A8052C"/>
    <w:rsid w:val="00A811B9"/>
    <w:rsid w:val="00A828FF"/>
    <w:rsid w:val="00A82C04"/>
    <w:rsid w:val="00A86704"/>
    <w:rsid w:val="00A927EE"/>
    <w:rsid w:val="00A935D4"/>
    <w:rsid w:val="00A93E45"/>
    <w:rsid w:val="00A9490F"/>
    <w:rsid w:val="00AA57FA"/>
    <w:rsid w:val="00AA5FA1"/>
    <w:rsid w:val="00AA7D0C"/>
    <w:rsid w:val="00AB0A35"/>
    <w:rsid w:val="00AB2F6C"/>
    <w:rsid w:val="00AB7592"/>
    <w:rsid w:val="00AC47F0"/>
    <w:rsid w:val="00AD0496"/>
    <w:rsid w:val="00AD2927"/>
    <w:rsid w:val="00AD5D12"/>
    <w:rsid w:val="00AE5A79"/>
    <w:rsid w:val="00AF0C61"/>
    <w:rsid w:val="00AF1436"/>
    <w:rsid w:val="00AF635F"/>
    <w:rsid w:val="00B03C5C"/>
    <w:rsid w:val="00B11120"/>
    <w:rsid w:val="00B12BB6"/>
    <w:rsid w:val="00B156B5"/>
    <w:rsid w:val="00B15DAC"/>
    <w:rsid w:val="00B163BE"/>
    <w:rsid w:val="00B24BE6"/>
    <w:rsid w:val="00B27706"/>
    <w:rsid w:val="00B3106B"/>
    <w:rsid w:val="00B36299"/>
    <w:rsid w:val="00B419A2"/>
    <w:rsid w:val="00B44B0A"/>
    <w:rsid w:val="00B467D4"/>
    <w:rsid w:val="00B4705C"/>
    <w:rsid w:val="00B47B5F"/>
    <w:rsid w:val="00B50B57"/>
    <w:rsid w:val="00B51796"/>
    <w:rsid w:val="00B5317E"/>
    <w:rsid w:val="00B566A9"/>
    <w:rsid w:val="00B63A64"/>
    <w:rsid w:val="00B63E25"/>
    <w:rsid w:val="00B6476F"/>
    <w:rsid w:val="00B662E1"/>
    <w:rsid w:val="00B74AAC"/>
    <w:rsid w:val="00B77994"/>
    <w:rsid w:val="00B879B5"/>
    <w:rsid w:val="00B90362"/>
    <w:rsid w:val="00B94884"/>
    <w:rsid w:val="00BA6C1D"/>
    <w:rsid w:val="00BA76CC"/>
    <w:rsid w:val="00BB2314"/>
    <w:rsid w:val="00BB3F13"/>
    <w:rsid w:val="00BB4314"/>
    <w:rsid w:val="00BB5786"/>
    <w:rsid w:val="00BB5A0B"/>
    <w:rsid w:val="00BC0867"/>
    <w:rsid w:val="00BC5636"/>
    <w:rsid w:val="00BC5FAB"/>
    <w:rsid w:val="00BD2D85"/>
    <w:rsid w:val="00BD569E"/>
    <w:rsid w:val="00BD7226"/>
    <w:rsid w:val="00BE3362"/>
    <w:rsid w:val="00BE43CF"/>
    <w:rsid w:val="00BF25E9"/>
    <w:rsid w:val="00BF264C"/>
    <w:rsid w:val="00BF423E"/>
    <w:rsid w:val="00BF52C3"/>
    <w:rsid w:val="00BF6AC5"/>
    <w:rsid w:val="00BF79E0"/>
    <w:rsid w:val="00C007BD"/>
    <w:rsid w:val="00C05497"/>
    <w:rsid w:val="00C056BB"/>
    <w:rsid w:val="00C0674D"/>
    <w:rsid w:val="00C074D0"/>
    <w:rsid w:val="00C106F2"/>
    <w:rsid w:val="00C119C9"/>
    <w:rsid w:val="00C15215"/>
    <w:rsid w:val="00C20DBB"/>
    <w:rsid w:val="00C22E4D"/>
    <w:rsid w:val="00C24ED1"/>
    <w:rsid w:val="00C268F0"/>
    <w:rsid w:val="00C32B13"/>
    <w:rsid w:val="00C33DD1"/>
    <w:rsid w:val="00C3477B"/>
    <w:rsid w:val="00C3487A"/>
    <w:rsid w:val="00C36C02"/>
    <w:rsid w:val="00C36E44"/>
    <w:rsid w:val="00C47B56"/>
    <w:rsid w:val="00C504CC"/>
    <w:rsid w:val="00C519AC"/>
    <w:rsid w:val="00C52238"/>
    <w:rsid w:val="00C53862"/>
    <w:rsid w:val="00C53D7A"/>
    <w:rsid w:val="00C54105"/>
    <w:rsid w:val="00C56E4E"/>
    <w:rsid w:val="00C600CB"/>
    <w:rsid w:val="00C61B1D"/>
    <w:rsid w:val="00C63A2D"/>
    <w:rsid w:val="00C6596C"/>
    <w:rsid w:val="00C7120C"/>
    <w:rsid w:val="00C728F1"/>
    <w:rsid w:val="00C75716"/>
    <w:rsid w:val="00C75A6E"/>
    <w:rsid w:val="00C76880"/>
    <w:rsid w:val="00C76DB9"/>
    <w:rsid w:val="00C778C3"/>
    <w:rsid w:val="00C80E22"/>
    <w:rsid w:val="00C8453B"/>
    <w:rsid w:val="00C91430"/>
    <w:rsid w:val="00C927D0"/>
    <w:rsid w:val="00C92863"/>
    <w:rsid w:val="00C95908"/>
    <w:rsid w:val="00C97175"/>
    <w:rsid w:val="00CA0EF5"/>
    <w:rsid w:val="00CA2EFD"/>
    <w:rsid w:val="00CA500F"/>
    <w:rsid w:val="00CA791F"/>
    <w:rsid w:val="00CA7947"/>
    <w:rsid w:val="00CB61D7"/>
    <w:rsid w:val="00CC0D68"/>
    <w:rsid w:val="00CC34B9"/>
    <w:rsid w:val="00CC4876"/>
    <w:rsid w:val="00CC5BBB"/>
    <w:rsid w:val="00CD2247"/>
    <w:rsid w:val="00CE4EE9"/>
    <w:rsid w:val="00CE6C19"/>
    <w:rsid w:val="00CF0436"/>
    <w:rsid w:val="00CF2905"/>
    <w:rsid w:val="00CF43A6"/>
    <w:rsid w:val="00CF62F4"/>
    <w:rsid w:val="00D03C37"/>
    <w:rsid w:val="00D04A3A"/>
    <w:rsid w:val="00D04D0E"/>
    <w:rsid w:val="00D05654"/>
    <w:rsid w:val="00D075F2"/>
    <w:rsid w:val="00D10C51"/>
    <w:rsid w:val="00D111B8"/>
    <w:rsid w:val="00D114DF"/>
    <w:rsid w:val="00D15141"/>
    <w:rsid w:val="00D17355"/>
    <w:rsid w:val="00D202B6"/>
    <w:rsid w:val="00D21607"/>
    <w:rsid w:val="00D2278B"/>
    <w:rsid w:val="00D23580"/>
    <w:rsid w:val="00D2457F"/>
    <w:rsid w:val="00D24D17"/>
    <w:rsid w:val="00D2747C"/>
    <w:rsid w:val="00D27E13"/>
    <w:rsid w:val="00D320DC"/>
    <w:rsid w:val="00D3458E"/>
    <w:rsid w:val="00D36648"/>
    <w:rsid w:val="00D404CB"/>
    <w:rsid w:val="00D464C8"/>
    <w:rsid w:val="00D47576"/>
    <w:rsid w:val="00D5221C"/>
    <w:rsid w:val="00D53C06"/>
    <w:rsid w:val="00D54223"/>
    <w:rsid w:val="00D556DC"/>
    <w:rsid w:val="00D65E4C"/>
    <w:rsid w:val="00D673A8"/>
    <w:rsid w:val="00D70C7E"/>
    <w:rsid w:val="00D722AE"/>
    <w:rsid w:val="00D723BF"/>
    <w:rsid w:val="00D72615"/>
    <w:rsid w:val="00D72D25"/>
    <w:rsid w:val="00D72E29"/>
    <w:rsid w:val="00D73676"/>
    <w:rsid w:val="00D74B26"/>
    <w:rsid w:val="00D80ED4"/>
    <w:rsid w:val="00D82219"/>
    <w:rsid w:val="00D825A6"/>
    <w:rsid w:val="00D837AE"/>
    <w:rsid w:val="00D87D09"/>
    <w:rsid w:val="00D93CA0"/>
    <w:rsid w:val="00D940E2"/>
    <w:rsid w:val="00D972FE"/>
    <w:rsid w:val="00DA20D4"/>
    <w:rsid w:val="00DA4C27"/>
    <w:rsid w:val="00DA67D8"/>
    <w:rsid w:val="00DB2F20"/>
    <w:rsid w:val="00DB303B"/>
    <w:rsid w:val="00DB35B3"/>
    <w:rsid w:val="00DB66F0"/>
    <w:rsid w:val="00DC1624"/>
    <w:rsid w:val="00DC5CD1"/>
    <w:rsid w:val="00DD0EE8"/>
    <w:rsid w:val="00DD1EC4"/>
    <w:rsid w:val="00DD48C1"/>
    <w:rsid w:val="00DD6DED"/>
    <w:rsid w:val="00DE035C"/>
    <w:rsid w:val="00DE0665"/>
    <w:rsid w:val="00DE0910"/>
    <w:rsid w:val="00DE3D35"/>
    <w:rsid w:val="00DE6DD1"/>
    <w:rsid w:val="00DE7AEF"/>
    <w:rsid w:val="00DF708E"/>
    <w:rsid w:val="00E00E76"/>
    <w:rsid w:val="00E02736"/>
    <w:rsid w:val="00E05BB6"/>
    <w:rsid w:val="00E07CBE"/>
    <w:rsid w:val="00E12FFC"/>
    <w:rsid w:val="00E139C0"/>
    <w:rsid w:val="00E329CA"/>
    <w:rsid w:val="00E329FB"/>
    <w:rsid w:val="00E3696E"/>
    <w:rsid w:val="00E37361"/>
    <w:rsid w:val="00E42E3E"/>
    <w:rsid w:val="00E431A7"/>
    <w:rsid w:val="00E43A86"/>
    <w:rsid w:val="00E471CE"/>
    <w:rsid w:val="00E53ECB"/>
    <w:rsid w:val="00E563D5"/>
    <w:rsid w:val="00E5674C"/>
    <w:rsid w:val="00E61E24"/>
    <w:rsid w:val="00E67B30"/>
    <w:rsid w:val="00E8028B"/>
    <w:rsid w:val="00E84895"/>
    <w:rsid w:val="00E915C8"/>
    <w:rsid w:val="00E93E6A"/>
    <w:rsid w:val="00E94AF3"/>
    <w:rsid w:val="00E952F8"/>
    <w:rsid w:val="00E96473"/>
    <w:rsid w:val="00E965F7"/>
    <w:rsid w:val="00EA0496"/>
    <w:rsid w:val="00EA0CF8"/>
    <w:rsid w:val="00EA3B64"/>
    <w:rsid w:val="00EA4FFD"/>
    <w:rsid w:val="00EB6F93"/>
    <w:rsid w:val="00EC266D"/>
    <w:rsid w:val="00EC4717"/>
    <w:rsid w:val="00ED21E8"/>
    <w:rsid w:val="00ED31C3"/>
    <w:rsid w:val="00ED3943"/>
    <w:rsid w:val="00ED5567"/>
    <w:rsid w:val="00EE09DB"/>
    <w:rsid w:val="00EE3169"/>
    <w:rsid w:val="00EE3979"/>
    <w:rsid w:val="00EE4AFC"/>
    <w:rsid w:val="00EE57EA"/>
    <w:rsid w:val="00EE766A"/>
    <w:rsid w:val="00EE77F1"/>
    <w:rsid w:val="00EF225D"/>
    <w:rsid w:val="00EF46AF"/>
    <w:rsid w:val="00EF5AE1"/>
    <w:rsid w:val="00EF5BA0"/>
    <w:rsid w:val="00F007C5"/>
    <w:rsid w:val="00F01F59"/>
    <w:rsid w:val="00F07D1C"/>
    <w:rsid w:val="00F13BF3"/>
    <w:rsid w:val="00F14AE9"/>
    <w:rsid w:val="00F16752"/>
    <w:rsid w:val="00F27941"/>
    <w:rsid w:val="00F31051"/>
    <w:rsid w:val="00F319ED"/>
    <w:rsid w:val="00F3251D"/>
    <w:rsid w:val="00F42614"/>
    <w:rsid w:val="00F42D72"/>
    <w:rsid w:val="00F466BF"/>
    <w:rsid w:val="00F53B2E"/>
    <w:rsid w:val="00F5429B"/>
    <w:rsid w:val="00F6200F"/>
    <w:rsid w:val="00F63F5C"/>
    <w:rsid w:val="00F644CC"/>
    <w:rsid w:val="00F727DE"/>
    <w:rsid w:val="00F815A2"/>
    <w:rsid w:val="00F81F69"/>
    <w:rsid w:val="00F83D9D"/>
    <w:rsid w:val="00F874F7"/>
    <w:rsid w:val="00F93781"/>
    <w:rsid w:val="00F969DC"/>
    <w:rsid w:val="00F976C1"/>
    <w:rsid w:val="00FA0677"/>
    <w:rsid w:val="00FA3C24"/>
    <w:rsid w:val="00FA5523"/>
    <w:rsid w:val="00FB7890"/>
    <w:rsid w:val="00FC046B"/>
    <w:rsid w:val="00FC1570"/>
    <w:rsid w:val="00FC7E0F"/>
    <w:rsid w:val="00FD0EF3"/>
    <w:rsid w:val="00FD1B3A"/>
    <w:rsid w:val="00FD516A"/>
    <w:rsid w:val="00FE065F"/>
    <w:rsid w:val="00FE2B3C"/>
    <w:rsid w:val="00FE4DB4"/>
    <w:rsid w:val="00FE4E2B"/>
    <w:rsid w:val="00FE628E"/>
    <w:rsid w:val="00FF01C3"/>
    <w:rsid w:val="00FF4276"/>
    <w:rsid w:val="00FF7F02"/>
    <w:rsid w:val="040F2466"/>
    <w:rsid w:val="0C300984"/>
    <w:rsid w:val="12B97560"/>
    <w:rsid w:val="23AC0117"/>
    <w:rsid w:val="23DE5ACF"/>
    <w:rsid w:val="26040C03"/>
    <w:rsid w:val="28EE58E6"/>
    <w:rsid w:val="2C580548"/>
    <w:rsid w:val="32A02864"/>
    <w:rsid w:val="36723AA9"/>
    <w:rsid w:val="3C4A2A87"/>
    <w:rsid w:val="40AD4BD3"/>
    <w:rsid w:val="486F77AF"/>
    <w:rsid w:val="5528029E"/>
    <w:rsid w:val="64264928"/>
    <w:rsid w:val="73BD0BEE"/>
    <w:rsid w:val="7628409A"/>
    <w:rsid w:val="77354DD6"/>
    <w:rsid w:val="7F9B7E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3">
    <w:name w:val="Body Text Indent"/>
    <w:basedOn w:val="1"/>
    <w:link w:val="14"/>
    <w:qFormat/>
    <w:uiPriority w:val="99"/>
    <w:pPr>
      <w:spacing w:after="120"/>
      <w:ind w:left="420" w:leftChars="200"/>
    </w:pPr>
  </w:style>
  <w:style w:type="paragraph" w:styleId="4">
    <w:name w:val="Date"/>
    <w:basedOn w:val="1"/>
    <w:next w:val="1"/>
    <w:link w:val="15"/>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正文文本 Char"/>
    <w:basedOn w:val="11"/>
    <w:link w:val="2"/>
    <w:semiHidden/>
    <w:qFormat/>
    <w:locked/>
    <w:uiPriority w:val="99"/>
    <w:rPr>
      <w:rFonts w:cs="Times New Roman"/>
      <w:sz w:val="21"/>
      <w:szCs w:val="21"/>
    </w:rPr>
  </w:style>
  <w:style w:type="character" w:customStyle="1" w:styleId="14">
    <w:name w:val="正文文本缩进 Char"/>
    <w:basedOn w:val="11"/>
    <w:link w:val="3"/>
    <w:semiHidden/>
    <w:qFormat/>
    <w:locked/>
    <w:uiPriority w:val="99"/>
    <w:rPr>
      <w:rFonts w:cs="Times New Roman"/>
      <w:sz w:val="21"/>
      <w:szCs w:val="21"/>
    </w:rPr>
  </w:style>
  <w:style w:type="character" w:customStyle="1" w:styleId="15">
    <w:name w:val="日期 Char"/>
    <w:basedOn w:val="11"/>
    <w:link w:val="4"/>
    <w:semiHidden/>
    <w:qFormat/>
    <w:locked/>
    <w:uiPriority w:val="99"/>
    <w:rPr>
      <w:rFonts w:cs="Times New Roman"/>
      <w:sz w:val="21"/>
      <w:szCs w:val="21"/>
    </w:rPr>
  </w:style>
  <w:style w:type="character" w:customStyle="1" w:styleId="16">
    <w:name w:val="批注框文本 Char"/>
    <w:basedOn w:val="11"/>
    <w:link w:val="5"/>
    <w:semiHidden/>
    <w:qFormat/>
    <w:locked/>
    <w:uiPriority w:val="99"/>
    <w:rPr>
      <w:rFonts w:cs="Times New Roman"/>
      <w:sz w:val="2"/>
      <w:szCs w:val="2"/>
    </w:rPr>
  </w:style>
  <w:style w:type="character" w:customStyle="1" w:styleId="17">
    <w:name w:val="页脚 Char1"/>
    <w:basedOn w:val="11"/>
    <w:link w:val="6"/>
    <w:semiHidden/>
    <w:qFormat/>
    <w:locked/>
    <w:uiPriority w:val="99"/>
    <w:rPr>
      <w:rFonts w:cs="Times New Roman"/>
      <w:sz w:val="18"/>
      <w:szCs w:val="18"/>
    </w:rPr>
  </w:style>
  <w:style w:type="character" w:customStyle="1" w:styleId="18">
    <w:name w:val="页眉 Char"/>
    <w:basedOn w:val="11"/>
    <w:link w:val="7"/>
    <w:qFormat/>
    <w:locked/>
    <w:uiPriority w:val="99"/>
    <w:rPr>
      <w:rFonts w:cs="Times New Roman"/>
      <w:kern w:val="2"/>
      <w:sz w:val="18"/>
      <w:szCs w:val="18"/>
    </w:rPr>
  </w:style>
  <w:style w:type="character" w:customStyle="1" w:styleId="19">
    <w:name w:val="页脚 Char"/>
    <w:qFormat/>
    <w:uiPriority w:val="99"/>
    <w:rPr>
      <w:rFonts w:eastAsia="方正仿宋简体"/>
      <w:kern w:val="2"/>
      <w:sz w:val="18"/>
    </w:rPr>
  </w:style>
  <w:style w:type="paragraph" w:styleId="20">
    <w:name w:val="List Paragraph"/>
    <w:basedOn w:val="1"/>
    <w:qFormat/>
    <w:uiPriority w:val="99"/>
    <w:pPr>
      <w:ind w:firstLine="420" w:firstLineChars="200"/>
    </w:pPr>
  </w:style>
  <w:style w:type="paragraph" w:customStyle="1" w:styleId="21">
    <w:name w:val="List Paragraph1"/>
    <w:basedOn w:val="1"/>
    <w:qFormat/>
    <w:uiPriority w:val="99"/>
    <w:pPr>
      <w:ind w:firstLine="420" w:firstLineChars="200"/>
    </w:pPr>
    <w:rPr>
      <w:rFonts w:ascii="Calibri" w:hAnsi="Calibri" w:cs="Calibri"/>
    </w:rPr>
  </w:style>
  <w:style w:type="paragraph" w:customStyle="1" w:styleId="22">
    <w:name w:val="正文1"/>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B109F-F96F-4937-BE8C-200342656DA5}">
  <ds:schemaRefs/>
</ds:datastoreItem>
</file>

<file path=docProps/app.xml><?xml version="1.0" encoding="utf-8"?>
<Properties xmlns="http://schemas.openxmlformats.org/officeDocument/2006/extended-properties" xmlns:vt="http://schemas.openxmlformats.org/officeDocument/2006/docPropsVTypes">
  <Template>Normal.dotm</Template>
  <Company>cdjt</Company>
  <Pages>7</Pages>
  <Words>257</Words>
  <Characters>1465</Characters>
  <Lines>12</Lines>
  <Paragraphs>3</Paragraphs>
  <TotalTime>12</TotalTime>
  <ScaleCrop>false</ScaleCrop>
  <LinksUpToDate>false</LinksUpToDate>
  <CharactersWithSpaces>1719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2017-01-12T11:34:00Z</dcterms:created>
  <dc:creator>jt</dc:creator>
  <cp:lastModifiedBy>dell</cp:lastModifiedBy>
  <cp:lastPrinted>2021-03-11T07:42:00Z</cp:lastPrinted>
  <dcterms:modified xsi:type="dcterms:W3CDTF">2022-02-22T05:48:04Z</dcterms:modified>
  <dc:title>关于宿彬同志所犯错误的事实材料</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