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达川区2021—2023年农机购置补贴机具</w:t>
      </w:r>
    </w:p>
    <w:p>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核验制度（试行）</w:t>
      </w:r>
    </w:p>
    <w:p>
      <w:pPr>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 xml:space="preserve">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产品核验工作流程（试行）》的通知精神，经我区农机购置补贴领导小组审核同意，制定2021—2023年农机购置补贴机具核验工作要点如下。</w:t>
      </w:r>
    </w:p>
    <w:p>
      <w:pPr>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一、核验内容</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补贴机具核验是指达川区农业农村局对县域内从事农业生产的个人和农业生产经营组织（以下简称“购机者”）申报农机购置补贴时提供的相关资料进行形式审核、对机具进行核查的工作。核验的主要内容包括：</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（一）购机者身份信息。</w:t>
      </w:r>
      <w:r>
        <w:rPr>
          <w:rFonts w:hint="eastAsia" w:ascii="仿宋_GB2312" w:hAnsi="Times New Roman" w:eastAsia="仿宋_GB2312" w:cs="Times New Roman"/>
          <w:sz w:val="32"/>
          <w:szCs w:val="32"/>
        </w:rPr>
        <w:t>个人身份证件或农业生产经营组织统一社会信用代码证及其法定代表人身份证件等信息。</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（二）购买信息。</w:t>
      </w:r>
      <w:r>
        <w:rPr>
          <w:rFonts w:hint="eastAsia" w:ascii="仿宋_GB2312" w:hAnsi="Times New Roman" w:eastAsia="仿宋_GB2312" w:cs="Times New Roman"/>
          <w:sz w:val="32"/>
          <w:szCs w:val="32"/>
        </w:rPr>
        <w:t>购买补贴机具税控发票等信息。</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（三）机具信息。</w:t>
      </w:r>
      <w:r>
        <w:rPr>
          <w:rFonts w:hint="eastAsia" w:ascii="仿宋_GB2312" w:hAnsi="Times New Roman" w:eastAsia="仿宋_GB2312" w:cs="Times New Roman"/>
          <w:sz w:val="32"/>
          <w:szCs w:val="32"/>
        </w:rPr>
        <w:t>机具实物上的固定铭牌信息、农机购置补贴申请办理服务系统所对应机具的信息、牌证管理机具的行驶证信息等。</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（四）其他信息。</w:t>
      </w:r>
      <w:r>
        <w:rPr>
          <w:rFonts w:hint="eastAsia" w:ascii="仿宋_GB2312" w:hAnsi="Times New Roman" w:eastAsia="仿宋_GB2312" w:cs="Times New Roman"/>
          <w:sz w:val="32"/>
          <w:szCs w:val="32"/>
        </w:rPr>
        <w:t>购机者银行卡（折）账号、开户名等信息，以及政策实施要求提供的其他必要信息。</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上述信息的真实性、完整性和有效性由购机者、产销企业和农机安全监理机构分别负责，并承担相应的法律责任。   </w:t>
      </w:r>
    </w:p>
    <w:p>
      <w:pPr>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二、核验程序及要求</w:t>
      </w:r>
    </w:p>
    <w:p>
      <w:pPr>
        <w:ind w:firstLine="643" w:firstLineChars="200"/>
        <w:rPr>
          <w:rFonts w:ascii="仿宋_GB2312" w:eastAsia="仿宋_GB2312"/>
          <w:sz w:val="32"/>
          <w:szCs w:val="32"/>
        </w:rPr>
      </w:pPr>
      <w:r>
        <w:rPr>
          <w:rFonts w:hint="eastAsia" w:ascii="仿宋_GB2312" w:hAnsi="Times New Roman" w:eastAsia="仿宋_GB2312" w:cs="Times New Roman"/>
          <w:b/>
          <w:sz w:val="32"/>
          <w:szCs w:val="32"/>
        </w:rPr>
        <w:t>（一）受理申请。</w:t>
      </w:r>
      <w:r>
        <w:rPr>
          <w:rFonts w:hint="eastAsia" w:ascii="仿宋_GB2312" w:eastAsia="仿宋_GB2312"/>
          <w:sz w:val="32"/>
          <w:szCs w:val="32"/>
        </w:rPr>
        <w:t>购机者自主向所在镇乡（街道）农业综合服务中心（以下简称“基层农业农村部门”）提出补贴资金申领事项，基层农业农村部门在收到购机者补贴申请后，应于 2 个工作日内做出是否受理的决定，对因资料不齐全等原因无法受理的，应注明原因，并按原渠道退回申请；对符合条件可以受理的，应于 1</w:t>
      </w:r>
      <w:r>
        <w:rPr>
          <w:rFonts w:hint="eastAsia" w:ascii="仿宋_GB2312" w:eastAsia="仿宋_GB2312"/>
          <w:sz w:val="32"/>
          <w:szCs w:val="32"/>
          <w:lang w:val="en-US" w:eastAsia="zh-CN"/>
        </w:rPr>
        <w:t>3</w:t>
      </w:r>
      <w:r>
        <w:rPr>
          <w:rFonts w:hint="eastAsia" w:ascii="仿宋_GB2312" w:eastAsia="仿宋_GB2312"/>
          <w:sz w:val="32"/>
          <w:szCs w:val="32"/>
        </w:rPr>
        <w:t>个工作日内（不含公示时间）完成相关核验工作。对购机者通过手机APP自主提出的补贴申请，应在申请提出当月的月底及时受理并完成初审。</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（二）资料核验。一是</w:t>
      </w:r>
      <w:r>
        <w:rPr>
          <w:rFonts w:hint="eastAsia" w:ascii="仿宋_GB2312" w:hAnsi="Times New Roman" w:eastAsia="仿宋_GB2312" w:cs="Times New Roman"/>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Times New Roman" w:eastAsia="仿宋_GB2312" w:cs="Times New Roman"/>
          <w:b/>
          <w:sz w:val="32"/>
          <w:szCs w:val="32"/>
        </w:rPr>
        <w:t>二是</w:t>
      </w:r>
      <w:r>
        <w:rPr>
          <w:rFonts w:hint="eastAsia" w:ascii="仿宋_GB2312" w:hAnsi="Times New Roman" w:eastAsia="仿宋_GB2312" w:cs="Times New Roman"/>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Times New Roman" w:eastAsia="仿宋_GB2312" w:cs="Times New Roman"/>
          <w:b/>
          <w:sz w:val="32"/>
          <w:szCs w:val="32"/>
        </w:rPr>
        <w:t>三是</w:t>
      </w:r>
      <w:r>
        <w:rPr>
          <w:rFonts w:hint="eastAsia" w:ascii="仿宋_GB2312" w:hAnsi="Times New Roman" w:eastAsia="仿宋_GB2312" w:cs="Times New Roman"/>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Times New Roman" w:eastAsia="仿宋_GB2312" w:cs="Times New Roman"/>
          <w:b/>
          <w:sz w:val="32"/>
          <w:szCs w:val="32"/>
        </w:rPr>
        <w:t>四是</w:t>
      </w:r>
      <w:r>
        <w:rPr>
          <w:rFonts w:hint="eastAsia" w:ascii="仿宋_GB2312" w:hAnsi="Times New Roman" w:eastAsia="仿宋_GB2312" w:cs="Times New Roman"/>
          <w:sz w:val="32"/>
          <w:szCs w:val="32"/>
        </w:rPr>
        <w:t>政策实施要求提供的其他资料。</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未通过核验的，应将所发现的问题一次性告知购机者，并说明完善方法。</w:t>
      </w:r>
    </w:p>
    <w:p>
      <w:pPr>
        <w:ind w:left="643"/>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（三）机具核验。</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非重点机具核验。乡镇农业服务中心入户核实比例为：每批次结算机具数量10台（套）以下不低于50%、11—30台（套）不低于30%且不低于5台（套）、31台（套）以上不低于20 %且不低于9台（套）。区农业农村局对单台补贴额在5000元以上的须逐台入户核实。</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3、牌证机具核验。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ind w:firstLine="640" w:firstLineChars="200"/>
        <w:rPr>
          <w:rFonts w:hint="eastAsia" w:ascii="仿宋_GB2312" w:eastAsia="仿宋_GB2312"/>
          <w:b/>
          <w:sz w:val="32"/>
          <w:szCs w:val="32"/>
        </w:rPr>
      </w:pPr>
      <w:r>
        <w:rPr>
          <w:rFonts w:hint="eastAsia" w:ascii="仿宋_GB2312" w:hAnsi="Times New Roman" w:eastAsia="仿宋_GB2312" w:cs="Times New Roman"/>
          <w:sz w:val="32"/>
          <w:szCs w:val="32"/>
        </w:rPr>
        <w:t>4、</w:t>
      </w:r>
      <w:r>
        <w:rPr>
          <w:rFonts w:hint="eastAsia" w:ascii="仿宋_GB2312" w:eastAsia="仿宋_GB2312"/>
          <w:sz w:val="32"/>
          <w:szCs w:val="32"/>
        </w:rPr>
        <w:t>机具核验结果确定。抽查核验内容经核对后记录在《达川区</w:t>
      </w:r>
      <w:r>
        <w:rPr>
          <w:rFonts w:ascii="仿宋_GB2312" w:eastAsia="仿宋_GB2312"/>
          <w:sz w:val="32"/>
          <w:szCs w:val="32"/>
          <w:u w:val="single"/>
        </w:rPr>
        <w:t xml:space="preserve">     </w:t>
      </w:r>
      <w:r>
        <w:rPr>
          <w:rFonts w:hint="eastAsia" w:ascii="仿宋_GB2312" w:eastAsia="仿宋_GB2312"/>
          <w:sz w:val="32"/>
          <w:szCs w:val="32"/>
        </w:rPr>
        <w:t>年农机购置补贴核实表》上，由参与抽查核验人员签字和购机者签字确认。</w:t>
      </w:r>
      <w:r>
        <w:rPr>
          <w:rFonts w:hint="eastAsia" w:ascii="仿宋_GB2312" w:hAnsi="Times New Roman" w:eastAsia="仿宋_GB2312" w:cs="Times New Roman"/>
          <w:sz w:val="32"/>
          <w:szCs w:val="32"/>
        </w:rPr>
        <w:t>未通过核验的，应将所发现的问题一次性告知购机者，并说明完善方法。</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（四）复核登记。</w:t>
      </w:r>
      <w:r>
        <w:rPr>
          <w:rFonts w:hint="eastAsia" w:ascii="仿宋_GB2312" w:hAnsi="Times New Roman" w:eastAsia="仿宋_GB2312" w:cs="Times New Roman"/>
          <w:sz w:val="32"/>
          <w:szCs w:val="32"/>
        </w:rPr>
        <w:t>对资料核验、机具核验的程序、方式和签章的规范性进行集体复核，可与集体会商同步进行，通过后登记立册。</w:t>
      </w:r>
    </w:p>
    <w:p>
      <w:pPr>
        <w:pStyle w:val="6"/>
        <w:keepNext w:val="0"/>
        <w:keepLines w:val="0"/>
        <w:pageBreakBefore w:val="0"/>
        <w:widowControl/>
        <w:kinsoku/>
        <w:wordWrap/>
        <w:overflowPunct/>
        <w:topLinePunct w:val="0"/>
        <w:autoSpaceDE/>
        <w:autoSpaceDN/>
        <w:bidi w:val="0"/>
        <w:spacing w:before="0" w:beforeAutospacing="0" w:after="0" w:line="578" w:lineRule="exact"/>
        <w:ind w:firstLine="643"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rPr>
        <w:t>（五）公示报送。</w:t>
      </w:r>
      <w:r>
        <w:rPr>
          <w:rFonts w:hint="eastAsia" w:ascii="仿宋_GB2312" w:hAnsi="Times New Roman" w:eastAsia="仿宋_GB2312" w:cs="Times New Roman"/>
          <w:sz w:val="32"/>
          <w:szCs w:val="32"/>
        </w:rPr>
        <w:t>对通过复核的</w:t>
      </w:r>
      <w:r>
        <w:rPr>
          <w:rFonts w:hint="eastAsia" w:ascii="仿宋_GB2312" w:hAnsi="Times New Roman" w:eastAsia="仿宋_GB2312" w:cs="Times New Roman"/>
          <w:sz w:val="32"/>
          <w:szCs w:val="32"/>
          <w:lang w:val="en-US" w:eastAsia="zh-CN"/>
        </w:rPr>
        <w:t>所有</w:t>
      </w:r>
      <w:r>
        <w:rPr>
          <w:rFonts w:hint="eastAsia" w:ascii="仿宋_GB2312" w:hAnsi="Times New Roman" w:eastAsia="仿宋_GB2312" w:cs="Times New Roman"/>
          <w:sz w:val="32"/>
          <w:szCs w:val="32"/>
        </w:rPr>
        <w:t>补贴申请信息</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lang w:val="en-US" w:eastAsia="zh-CN"/>
        </w:rPr>
        <w:t>农机购置与应用补贴申请办理服务系统中信息公开专栏进行公示，同时在</w:t>
      </w:r>
      <w:r>
        <w:rPr>
          <w:rFonts w:ascii="仿宋_GB2312" w:hAnsi="仿宋_GB2312" w:eastAsia="仿宋_GB2312"/>
          <w:color w:val="000000"/>
          <w:sz w:val="32"/>
          <w:szCs w:val="32"/>
        </w:rPr>
        <w:t>购机者所在村</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社区</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公示</w:t>
      </w:r>
      <w:r>
        <w:rPr>
          <w:rFonts w:hint="eastAsia" w:ascii="仿宋_GB2312" w:hAnsi="仿宋_GB2312" w:eastAsia="仿宋_GB2312"/>
          <w:color w:val="000000"/>
          <w:sz w:val="32"/>
          <w:szCs w:val="32"/>
          <w:lang w:val="en-US" w:eastAsia="zh-CN"/>
        </w:rPr>
        <w:t>栏中，公开公示信息，</w:t>
      </w:r>
      <w:r>
        <w:rPr>
          <w:rFonts w:hint="eastAsia" w:ascii="仿宋_GB2312" w:hAnsi="Times New Roman" w:eastAsia="仿宋_GB2312" w:cs="Times New Roman"/>
          <w:sz w:val="32"/>
          <w:szCs w:val="32"/>
          <w:lang w:val="en-US" w:eastAsia="zh-CN"/>
        </w:rPr>
        <w:t>公示时间为</w:t>
      </w:r>
      <w:r>
        <w:rPr>
          <w:rFonts w:hint="eastAsia" w:ascii="仿宋_GB2312" w:hAnsi="Times New Roman" w:eastAsia="仿宋_GB2312" w:cs="Times New Roman"/>
          <w:sz w:val="32"/>
          <w:szCs w:val="32"/>
        </w:rPr>
        <w:t>5个工作日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公示无异议后报送</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财政部门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区财政部门</w:t>
      </w:r>
      <w:r>
        <w:rPr>
          <w:rFonts w:hint="eastAsia" w:ascii="仿宋_GB2312" w:hAnsi="Times New Roman" w:eastAsia="仿宋_GB2312" w:cs="Times New Roman"/>
          <w:sz w:val="32"/>
          <w:szCs w:val="32"/>
          <w:lang w:eastAsia="zh-CN"/>
        </w:rPr>
        <w:t>审核农业农村部门提交的资金兑付申请相关材料后，于15个工作日内通过国库集中支付方式向符合要求的购机者兑付资金。</w:t>
      </w:r>
      <w:r>
        <w:rPr>
          <w:rFonts w:hint="default" w:ascii="Times New Roman" w:hAnsi="Times New Roman" w:eastAsia="仿宋_GB2312" w:cs="Times New Roman"/>
          <w:kern w:val="21"/>
          <w:sz w:val="32"/>
          <w:szCs w:val="32"/>
        </w:rPr>
        <w:t>兑付给个人的农机购置补贴资金必须通过社会保障卡“一卡通”发放</w:t>
      </w:r>
      <w:r>
        <w:rPr>
          <w:rFonts w:hint="eastAsia" w:ascii="宋体" w:hAnsi="宋体" w:eastAsia="宋体" w:cs="宋体"/>
          <w:color w:val="000000"/>
          <w:sz w:val="32"/>
          <w:szCs w:val="32"/>
        </w:rPr>
        <w:t>。</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lang w:eastAsia="zh-CN"/>
        </w:rPr>
        <w:t>（</w:t>
      </w:r>
      <w:r>
        <w:rPr>
          <w:rFonts w:hint="eastAsia" w:ascii="仿宋_GB2312" w:hAnsi="Times New Roman" w:eastAsia="仿宋_GB2312" w:cs="Times New Roman"/>
          <w:b/>
          <w:sz w:val="32"/>
          <w:szCs w:val="32"/>
          <w:lang w:val="en-US" w:eastAsia="zh-CN"/>
        </w:rPr>
        <w:t>六</w:t>
      </w:r>
      <w:r>
        <w:rPr>
          <w:rFonts w:hint="eastAsia" w:ascii="仿宋_GB2312" w:hAnsi="Times New Roman" w:eastAsia="仿宋_GB2312" w:cs="Times New Roman"/>
          <w:b/>
          <w:sz w:val="32"/>
          <w:szCs w:val="32"/>
          <w:lang w:eastAsia="zh-CN"/>
        </w:rPr>
        <w:t>）</w:t>
      </w:r>
      <w:r>
        <w:rPr>
          <w:rFonts w:hint="eastAsia" w:ascii="仿宋_GB2312" w:hAnsi="Times New Roman" w:eastAsia="仿宋_GB2312" w:cs="Times New Roman"/>
          <w:b/>
          <w:sz w:val="32"/>
          <w:szCs w:val="32"/>
        </w:rPr>
        <w:t>资料处理。</w:t>
      </w:r>
      <w:r>
        <w:rPr>
          <w:rFonts w:hint="eastAsia" w:ascii="仿宋_GB2312" w:hAnsi="Times New Roman" w:eastAsia="仿宋_GB2312" w:cs="Times New Roman"/>
          <w:sz w:val="32"/>
          <w:szCs w:val="32"/>
        </w:rPr>
        <w:t>对财政部门未提出疑义的补贴申请，将其核验资料留存备用备查，留存期限不少于5年。</w:t>
      </w:r>
    </w:p>
    <w:p>
      <w:pPr>
        <w:ind w:firstLine="643" w:firstLineChars="200"/>
        <w:rPr>
          <w:rFonts w:hint="eastAsia" w:ascii="仿宋_GB2312" w:hAnsi="Times New Roman" w:eastAsia="仿宋_GB2312" w:cs="Times New Roman"/>
          <w:b/>
          <w:sz w:val="32"/>
          <w:szCs w:val="32"/>
        </w:rPr>
      </w:pPr>
      <w:bookmarkStart w:id="0" w:name="_GoBack"/>
      <w:bookmarkEnd w:id="0"/>
      <w:r>
        <w:rPr>
          <w:rFonts w:hint="eastAsia" w:ascii="仿宋_GB2312" w:hAnsi="Times New Roman" w:eastAsia="仿宋_GB2312" w:cs="Times New Roman"/>
          <w:b/>
          <w:sz w:val="32"/>
          <w:szCs w:val="32"/>
        </w:rPr>
        <w:t>三、监督管理</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（一）加强核验人员队伍建设。</w:t>
      </w:r>
      <w:r>
        <w:rPr>
          <w:rFonts w:hint="eastAsia" w:ascii="仿宋_GB2312" w:hAnsi="Times New Roman" w:eastAsia="仿宋_GB2312" w:cs="Times New Roman"/>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（二）推行购机承诺践诺。</w:t>
      </w:r>
      <w:r>
        <w:rPr>
          <w:rFonts w:hint="eastAsia" w:ascii="仿宋_GB2312" w:hAnsi="Times New Roman" w:eastAsia="仿宋_GB2312" w:cs="Times New Roman"/>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（三）全面排查违规线索</w:t>
      </w:r>
      <w:r>
        <w:rPr>
          <w:rFonts w:hint="eastAsia" w:ascii="仿宋_GB2312" w:hAnsi="Times New Roman" w:eastAsia="仿宋_GB2312" w:cs="Times New Roman"/>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（四）严格监督管理。</w:t>
      </w:r>
      <w:r>
        <w:rPr>
          <w:rFonts w:hint="eastAsia" w:ascii="仿宋_GB2312" w:hAnsi="Times New Roman" w:eastAsia="仿宋_GB2312" w:cs="Times New Roman"/>
          <w:sz w:val="32"/>
          <w:szCs w:val="32"/>
        </w:rPr>
        <w:t xml:space="preserve">健全内部控制制度，以机具核验流程为主线，逐项工作、逐个环节查找风险点，制定防控措施。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ind w:firstLine="4800" w:firstLineChars="1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2021年11月1日</w:t>
      </w:r>
    </w:p>
    <w:p>
      <w:pPr>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Dg4YmZlOGM2NTM1NTdjOTY1OWViMzU2ZTVmOTIifQ=="/>
  </w:docVars>
  <w:rsids>
    <w:rsidRoot w:val="008D2B8C"/>
    <w:rsid w:val="008D2B8C"/>
    <w:rsid w:val="00A37A88"/>
    <w:rsid w:val="00AB10D2"/>
    <w:rsid w:val="00DB39AF"/>
    <w:rsid w:val="06287023"/>
    <w:rsid w:val="07073989"/>
    <w:rsid w:val="1652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rFonts w:ascii="Times New Roman" w:hAnsi="Times New Roman" w:cs="Times New Roman"/>
      <w:sz w:val="24"/>
      <w:szCs w:val="24"/>
    </w:rPr>
  </w:style>
  <w:style w:type="character" w:styleId="5">
    <w:name w:val="Strong"/>
    <w:basedOn w:val="4"/>
    <w:qFormat/>
    <w:uiPriority w:val="22"/>
    <w:rPr>
      <w:b/>
    </w:rPr>
  </w:style>
  <w:style w:type="paragraph" w:customStyle="1" w:styleId="6">
    <w:name w:val="No Spacing"/>
    <w:basedOn w:val="1"/>
    <w:qFormat/>
    <w:uiPriority w:val="0"/>
    <w:pPr>
      <w:spacing w:before="0" w:beforeAutospacing="0" w:after="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2503</Words>
  <Characters>2536</Characters>
  <Lines>17</Lines>
  <Paragraphs>4</Paragraphs>
  <TotalTime>1</TotalTime>
  <ScaleCrop>false</ScaleCrop>
  <LinksUpToDate>false</LinksUpToDate>
  <CharactersWithSpaces>2556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2022-12-06T01:00:00Z</dcterms:created>
  <dc:creator>xb21cn</dc:creator>
  <cp:lastModifiedBy>Administrator</cp:lastModifiedBy>
  <dcterms:modified xsi:type="dcterms:W3CDTF">2022-12-06T07:55:01Z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1E77EBE0C2E84009A660BDA1961BF671</vt:lpwstr>
  </property>
</Properties>
</file>