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盐源县2021年农机购置补贴机具核验制度</w:t>
      </w:r>
    </w:p>
    <w:bookmarkEnd w:id="0"/>
    <w:p>
      <w:pPr>
        <w:bidi w:val="0"/>
        <w:jc w:val="center"/>
        <w:rPr>
          <w:rFonts w:hint="eastAsia" w:ascii="方正小标宋简体" w:hAnsi="方正小标宋简体" w:eastAsia="方正小标宋简体" w:cs="方正小标宋简体"/>
          <w:sz w:val="32"/>
          <w:szCs w:val="32"/>
          <w:lang w:val="en-US" w:eastAsia="zh-CN"/>
        </w:rPr>
      </w:pP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农业农村部办公厅关于进一步做好农机购置补贴机具投档与核验等工作的通知》精神，经我县农机补贴领导小组审核同意，制定2021年农机购置补贴机具核验工作要点如下。</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一、核验内容</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补贴机具核验是指盐源县农业农村局对县域内从事农业生产的个人和农业生产经营组织（以下简称“购机者”）申报农机购置补贴时提供的相关资料进行形式审核、对机具进行核查的工作。核验的主要内容包括：</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bidi w:val="0"/>
        <w:ind w:firstLine="640"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二、核验程序及要求</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（一）受理申请。对购机者通过手机APP自主提出的补贴申请，农业农村局应在申请提出当月的月底及时受理并完成初审。</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销售单价在 10000 元以上（含）的大中型机具和单人多台套、短期内大批量等异常补贴情形，重点核验机具要100%进行核验。销售单价在 10000 元以下（不含）的其它非重点机具核验比例不低于50%。 </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（四）复核登记。对资料核验、机具核验的程序、方式和签章的规范性进行集体复核，可与集体会商同步进行，通过后登记立册。</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公示报送。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（六）资料处理。对财政部门未提出疑义的补贴申请，将其核验资料留存备用备查，留存期限不少于5年。</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(七)资金兑付。县农业农村部门提交资金兑付申请与有关材料，于15个工作日内通过国库集中支付方式向符合要求的购机者兑付资金。兑付给个人的农机购置补贴资金必须通过社会保障卡“一卡通”发放。</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（一）加强核验人员队伍建设。选配责任心强、业务素质高、作风优良的干部从事核验工作，对其每年至少开展一次廉洁从政、业务技能等方面的教育培训。建立健全分管领导监督机制，明确岗位职责。</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（四）严格监督管理。健全内部控制制度，以机具核验流程为主线，逐项工作、逐个环节查找风险点，制定防控措施。   </w:t>
      </w:r>
    </w:p>
    <w:p>
      <w:pPr>
        <w:bidi w:val="0"/>
        <w:ind w:firstLine="5120" w:firstLineChars="16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盐源县农业农村局</w:t>
      </w:r>
    </w:p>
    <w:p>
      <w:pPr>
        <w:bidi w:val="0"/>
        <w:ind w:firstLine="5120" w:firstLineChars="1600"/>
        <w:jc w:val="both"/>
        <w:rPr>
          <w:rFonts w:hint="eastAsia" w:ascii="仿宋" w:hAnsi="仿宋" w:eastAsia="仿宋" w:cs="仿宋"/>
          <w:b w:val="0"/>
          <w:bCs w:val="0"/>
          <w:sz w:val="32"/>
          <w:szCs w:val="32"/>
          <w:lang w:eastAsia="zh-CN"/>
        </w:rPr>
        <w:sectPr>
          <w:footerReference r:id="rId3" w:type="default"/>
          <w:pgSz w:w="16838" w:h="11906" w:orient="landscape"/>
          <w:pgMar w:top="1800" w:right="1440" w:bottom="1800" w:left="1440" w:header="851" w:footer="992" w:gutter="0"/>
          <w:cols w:space="425" w:num="1"/>
          <w:docGrid w:type="lines" w:linePitch="312" w:charSpace="0"/>
        </w:sectPr>
      </w:pPr>
      <w:r>
        <w:rPr>
          <w:rFonts w:hint="eastAsia" w:ascii="仿宋_GB2312" w:hAnsi="仿宋_GB2312" w:cs="仿宋_GB2312"/>
          <w:sz w:val="32"/>
          <w:szCs w:val="32"/>
          <w:lang w:val="en-US" w:eastAsia="zh-CN"/>
        </w:rPr>
        <w:t>2021年12月22日</w:t>
      </w:r>
    </w:p>
    <w:p>
      <w:pPr>
        <w:bidi w:val="0"/>
        <w:jc w:val="both"/>
        <w:rPr>
          <w:rFonts w:hint="eastAsia" w:ascii="仿宋_GB2312" w:hAnsi="仿宋_GB2312" w:cs="仿宋_GB2312"/>
          <w:sz w:val="32"/>
          <w:szCs w:val="32"/>
          <w:lang w:val="en-US" w:eastAsia="zh-CN"/>
        </w:rPr>
      </w:pPr>
    </w:p>
    <w:sectPr>
      <w:pgSz w:w="16838" w:h="11906" w:orient="landscape"/>
      <w:pgMar w:top="1474" w:right="1701" w:bottom="1417" w:left="1417"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61"/>
  <w:drawingGridVerticalSpacing w:val="57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M2MyZTJhZDE5Njk2ZjQxZTY4MTVkMDc1N2M0NTMifQ=="/>
  </w:docVars>
  <w:rsids>
    <w:rsidRoot w:val="00000000"/>
    <w:rsid w:val="076E2527"/>
    <w:rsid w:val="25EA1D72"/>
    <w:rsid w:val="40CB3E7A"/>
    <w:rsid w:val="42152224"/>
    <w:rsid w:val="45217A66"/>
    <w:rsid w:val="490A0B91"/>
    <w:rsid w:val="4B624A6C"/>
    <w:rsid w:val="4B7D2270"/>
    <w:rsid w:val="5F59334B"/>
    <w:rsid w:val="60000014"/>
    <w:rsid w:val="613B7918"/>
    <w:rsid w:val="7721786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2402</Words>
  <Characters>2430</Characters>
  <Lines>0</Lines>
  <Paragraphs>0</Paragraphs>
  <TotalTime>130</TotalTime>
  <ScaleCrop>false</ScaleCrop>
  <LinksUpToDate>false</LinksUpToDate>
  <CharactersWithSpaces>2444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千山渡</cp:lastModifiedBy>
  <dcterms:modified xsi:type="dcterms:W3CDTF">2022-12-06T08:19:44Z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6E2C897FEC994AA6953FF7C01D29D656</vt:lpwstr>
  </property>
</Properties>
</file>