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宋体" w:eastAsia="华文中宋" w:cs="Times New Roman"/>
          <w:kern w:val="0"/>
          <w:sz w:val="28"/>
          <w:szCs w:val="28"/>
          <w:lang w:eastAsia="zh-CN"/>
        </w:rPr>
      </w:pPr>
      <w:r>
        <w:rPr>
          <w:rFonts w:hint="eastAsia" w:ascii="华文中宋" w:hAnsi="华文中宋" w:eastAsia="华文中宋" w:cs="华文中宋"/>
          <w:sz w:val="40"/>
          <w:szCs w:val="40"/>
          <w:lang w:eastAsia="zh-CN"/>
        </w:rPr>
        <w:t>会理市</w:t>
      </w:r>
      <w:r>
        <w:rPr>
          <w:rFonts w:hint="eastAsia" w:ascii="华文中宋" w:hAnsi="华文中宋" w:eastAsia="华文中宋" w:cs="华文中宋"/>
          <w:sz w:val="40"/>
          <w:szCs w:val="40"/>
        </w:rPr>
        <w:t>农机购置补贴机具核验</w:t>
      </w:r>
      <w:r>
        <w:rPr>
          <w:rFonts w:hint="eastAsia" w:ascii="华文中宋" w:hAnsi="华文中宋" w:eastAsia="华文中宋" w:cs="华文中宋"/>
          <w:sz w:val="40"/>
          <w:szCs w:val="40"/>
          <w:lang w:eastAsia="zh-CN"/>
        </w:rPr>
        <w:t>制度</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rPr>
        <w:t>加强农机购置补贴机具核验管理，做好农机购置补贴机具核验工作，规范核验行为，防范管理风险，提高办补效率，进一步便民利民，确保补贴资金安全和政策效益充分发挥的关键举措。根据</w:t>
      </w:r>
      <w:r>
        <w:rPr>
          <w:rFonts w:hint="eastAsia" w:ascii="仿宋_GB2312" w:eastAsia="仿宋_GB2312" w:cs="仿宋_GB2312"/>
          <w:kern w:val="0"/>
          <w:sz w:val="32"/>
          <w:szCs w:val="32"/>
          <w:lang w:eastAsia="zh-CN"/>
        </w:rPr>
        <w:t>上级部门</w:t>
      </w:r>
      <w:r>
        <w:rPr>
          <w:rFonts w:hint="eastAsia" w:ascii="仿宋_GB2312" w:eastAsia="仿宋_GB2312" w:cs="仿宋_GB2312"/>
          <w:kern w:val="0"/>
          <w:sz w:val="32"/>
          <w:szCs w:val="32"/>
        </w:rPr>
        <w:t>农机购置补贴政策实施相关规定，制定</w:t>
      </w:r>
      <w:r>
        <w:rPr>
          <w:rFonts w:hint="eastAsia" w:ascii="仿宋_GB2312" w:eastAsia="仿宋_GB2312" w:cs="仿宋_GB2312"/>
          <w:kern w:val="0"/>
          <w:sz w:val="32"/>
          <w:szCs w:val="32"/>
          <w:lang w:eastAsia="zh-CN"/>
        </w:rPr>
        <w:t>会理市农机购置补贴机具核验制度</w:t>
      </w:r>
      <w:r>
        <w:rPr>
          <w:rFonts w:hint="eastAsia" w:ascii="仿宋_GB2312" w:eastAsia="仿宋_GB2312" w:cs="仿宋_GB2312"/>
          <w:kern w:val="0"/>
          <w:sz w:val="32"/>
          <w:szCs w:val="32"/>
        </w:rPr>
        <w:t>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w:t>
      </w:r>
      <w:r>
        <w:rPr>
          <w:rFonts w:hint="eastAsia" w:ascii="仿宋_GB2312" w:hAnsi="宋体" w:eastAsia="仿宋_GB2312" w:cs="仿宋_GB2312"/>
          <w:kern w:val="0"/>
          <w:sz w:val="32"/>
          <w:szCs w:val="32"/>
          <w:lang w:eastAsia="zh-CN"/>
        </w:rPr>
        <w:t>市</w:t>
      </w:r>
      <w:r>
        <w:rPr>
          <w:rFonts w:hint="eastAsia" w:ascii="仿宋_GB2312" w:hAnsi="宋体" w:eastAsia="仿宋_GB2312" w:cs="仿宋_GB2312"/>
          <w:kern w:val="0"/>
          <w:sz w:val="32"/>
          <w:szCs w:val="32"/>
        </w:rPr>
        <w:t>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w:t>
      </w:r>
      <w:r>
        <w:rPr>
          <w:rFonts w:hint="eastAsia" w:ascii="仿宋_GB2312" w:hAnsi="宋体" w:eastAsia="仿宋_GB2312" w:cs="仿宋_GB2312"/>
          <w:kern w:val="0"/>
          <w:sz w:val="32"/>
          <w:szCs w:val="32"/>
          <w:lang w:eastAsia="zh-CN"/>
        </w:rPr>
        <w:t>社保卡</w:t>
      </w:r>
      <w:r>
        <w:rPr>
          <w:rFonts w:hint="eastAsia" w:ascii="仿宋_GB2312" w:hAnsi="宋体" w:eastAsia="仿宋_GB2312" w:cs="仿宋_GB2312"/>
          <w:kern w:val="0"/>
          <w:sz w:val="32"/>
          <w:szCs w:val="32"/>
        </w:rPr>
        <w:t>）账号、开户名等信息，以及政策实施要求提供的其他必要信息。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r>
        <w:rPr>
          <w:rFonts w:hint="eastAsia" w:ascii="仿宋" w:hAnsi="仿宋" w:eastAsia="仿宋" w:cs="仿宋"/>
          <w:sz w:val="32"/>
          <w:szCs w:val="32"/>
          <w:lang w:val="en-US" w:eastAsia="zh-CN"/>
        </w:rPr>
        <w:t>实行牌证管理的机具，要先行到农机监理部门办理牌证照。简易保鲜储藏设备等补贴额与建设规模相关项目，采取申请、建设、验收、补贴的程序。</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w:t>
      </w:r>
      <w:r>
        <w:rPr>
          <w:rFonts w:hint="eastAsia" w:ascii="仿宋_GB2312" w:hAnsi="宋体" w:eastAsia="仿宋_GB2312" w:cs="仿宋_GB2312"/>
          <w:b/>
          <w:bCs/>
          <w:kern w:val="0"/>
          <w:sz w:val="32"/>
          <w:szCs w:val="32"/>
          <w:lang w:eastAsia="zh-CN"/>
        </w:rPr>
        <w:t>（社保卡）</w:t>
      </w:r>
      <w:r>
        <w:rPr>
          <w:rFonts w:hint="eastAsia" w:ascii="仿宋_GB2312" w:hAnsi="宋体" w:eastAsia="仿宋_GB2312" w:cs="仿宋_GB2312"/>
          <w:b/>
          <w:bCs/>
          <w:kern w:val="0"/>
          <w:sz w:val="32"/>
          <w:szCs w:val="32"/>
        </w:rPr>
        <w:t>等资料。</w:t>
      </w:r>
      <w:r>
        <w:rPr>
          <w:rFonts w:hint="eastAsia" w:ascii="仿宋_GB2312" w:hAnsi="宋体" w:eastAsia="仿宋_GB2312" w:cs="仿宋_GB2312"/>
          <w:kern w:val="0"/>
          <w:sz w:val="32"/>
          <w:szCs w:val="32"/>
        </w:rPr>
        <w:t>重点核验购机者填写的银行卡（</w:t>
      </w:r>
      <w:r>
        <w:rPr>
          <w:rFonts w:hint="eastAsia" w:ascii="仿宋_GB2312" w:hAnsi="宋体" w:eastAsia="仿宋_GB2312" w:cs="仿宋_GB2312"/>
          <w:kern w:val="0"/>
          <w:sz w:val="32"/>
          <w:szCs w:val="32"/>
          <w:lang w:eastAsia="zh-CN"/>
        </w:rPr>
        <w:t>社保卡</w:t>
      </w:r>
      <w:r>
        <w:rPr>
          <w:rFonts w:hint="eastAsia" w:ascii="仿宋_GB2312" w:hAnsi="宋体" w:eastAsia="仿宋_GB2312" w:cs="仿宋_GB2312"/>
          <w:kern w:val="0"/>
          <w:sz w:val="32"/>
          <w:szCs w:val="32"/>
        </w:rPr>
        <w:t>）账号、开户名等信息与其携带的银行卡（</w:t>
      </w:r>
      <w:r>
        <w:rPr>
          <w:rFonts w:hint="eastAsia" w:ascii="仿宋_GB2312" w:hAnsi="宋体" w:eastAsia="仿宋_GB2312" w:cs="仿宋_GB2312"/>
          <w:kern w:val="0"/>
          <w:sz w:val="32"/>
          <w:szCs w:val="32"/>
          <w:lang w:eastAsia="zh-CN"/>
        </w:rPr>
        <w:t>社保卡</w:t>
      </w:r>
      <w:r>
        <w:rPr>
          <w:rFonts w:hint="eastAsia" w:ascii="仿宋_GB2312" w:hAnsi="宋体" w:eastAsia="仿宋_GB2312" w:cs="仿宋_GB2312"/>
          <w:kern w:val="0"/>
          <w:sz w:val="32"/>
          <w:szCs w:val="32"/>
        </w:rPr>
        <w:t>）所显示的账号、身份证件所显示的购机者姓名、工商营业执照所显示的农业生产经营组织名称是否一致。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w:t>
      </w:r>
    </w:p>
    <w:p>
      <w:pPr>
        <w:pStyle w:val="20"/>
        <w:snapToGrid w:val="0"/>
        <w:spacing w:line="360" w:lineRule="auto"/>
        <w:ind w:firstLine="640" w:firstLineChars="0"/>
        <w:rPr>
          <w:rFonts w:ascii="仿宋" w:hAnsi="仿宋" w:eastAsia="仿宋" w:cs="仿宋"/>
          <w:i w:val="0"/>
          <w:iCs w:val="0"/>
          <w:caps w:val="0"/>
          <w:color w:val="000000"/>
          <w:spacing w:val="0"/>
          <w:sz w:val="31"/>
          <w:szCs w:val="31"/>
        </w:rPr>
      </w:pPr>
      <w:r>
        <w:rPr>
          <w:rFonts w:ascii="仿宋" w:hAnsi="仿宋" w:eastAsia="仿宋" w:cs="仿宋"/>
          <w:i w:val="0"/>
          <w:iCs w:val="0"/>
          <w:caps w:val="0"/>
          <w:color w:val="000000"/>
          <w:spacing w:val="0"/>
          <w:sz w:val="31"/>
          <w:szCs w:val="31"/>
        </w:rPr>
        <w:t>农户通过《农户告知书》上的联系方式，联系本乡镇购机补贴联络员对其资料和机具进行核验或会理</w:t>
      </w:r>
      <w:r>
        <w:rPr>
          <w:rFonts w:hint="eastAsia" w:ascii="仿宋" w:hAnsi="仿宋" w:eastAsia="仿宋" w:cs="仿宋"/>
          <w:i w:val="0"/>
          <w:iCs w:val="0"/>
          <w:caps w:val="0"/>
          <w:color w:val="000000"/>
          <w:spacing w:val="0"/>
          <w:sz w:val="31"/>
          <w:szCs w:val="31"/>
          <w:lang w:eastAsia="zh-CN"/>
        </w:rPr>
        <w:t>市</w:t>
      </w:r>
      <w:r>
        <w:rPr>
          <w:rFonts w:ascii="仿宋" w:hAnsi="仿宋" w:eastAsia="仿宋" w:cs="仿宋"/>
          <w:i w:val="0"/>
          <w:iCs w:val="0"/>
          <w:caps w:val="0"/>
          <w:color w:val="000000"/>
          <w:spacing w:val="0"/>
          <w:sz w:val="31"/>
          <w:szCs w:val="31"/>
        </w:rPr>
        <w:t>农业农村局渔业渔政管理股组织人员进行入户核查农机具，通过核验符合要求的填写《会理</w:t>
      </w:r>
      <w:r>
        <w:rPr>
          <w:rFonts w:hint="eastAsia" w:ascii="仿宋" w:hAnsi="仿宋" w:eastAsia="仿宋" w:cs="仿宋"/>
          <w:i w:val="0"/>
          <w:iCs w:val="0"/>
          <w:caps w:val="0"/>
          <w:color w:val="000000"/>
          <w:spacing w:val="0"/>
          <w:sz w:val="31"/>
          <w:szCs w:val="31"/>
          <w:lang w:eastAsia="zh-CN"/>
        </w:rPr>
        <w:t>市</w:t>
      </w:r>
      <w:r>
        <w:rPr>
          <w:rFonts w:ascii="仿宋" w:hAnsi="仿宋" w:eastAsia="仿宋" w:cs="仿宋"/>
          <w:i w:val="0"/>
          <w:iCs w:val="0"/>
          <w:caps w:val="0"/>
          <w:color w:val="000000"/>
          <w:spacing w:val="0"/>
          <w:sz w:val="31"/>
          <w:szCs w:val="31"/>
        </w:rPr>
        <w:t>农机购置补贴入户核查表》</w:t>
      </w:r>
      <w:r>
        <w:rPr>
          <w:rFonts w:hint="eastAsia" w:ascii="仿宋" w:hAnsi="仿宋" w:eastAsia="仿宋" w:cs="仿宋"/>
          <w:b/>
          <w:bCs/>
          <w:i w:val="0"/>
          <w:iCs w:val="0"/>
          <w:caps w:val="0"/>
          <w:color w:val="000000"/>
          <w:spacing w:val="0"/>
          <w:sz w:val="31"/>
          <w:szCs w:val="31"/>
          <w:lang w:eastAsia="zh-CN"/>
        </w:rPr>
        <w:t>（附件）</w:t>
      </w:r>
      <w:r>
        <w:rPr>
          <w:rFonts w:ascii="仿宋" w:hAnsi="仿宋" w:eastAsia="仿宋" w:cs="仿宋"/>
          <w:i w:val="0"/>
          <w:iCs w:val="0"/>
          <w:caps w:val="0"/>
          <w:color w:val="000000"/>
          <w:spacing w:val="0"/>
          <w:sz w:val="31"/>
          <w:szCs w:val="31"/>
        </w:rPr>
        <w:t>签字盖章、照人机合影照片（农户和入户核查人员一起在农机具旁边照）、农机具铭牌照片、农机具钢印，并上交会理</w:t>
      </w:r>
      <w:r>
        <w:rPr>
          <w:rFonts w:hint="eastAsia" w:ascii="仿宋" w:hAnsi="仿宋" w:eastAsia="仿宋" w:cs="仿宋"/>
          <w:i w:val="0"/>
          <w:iCs w:val="0"/>
          <w:caps w:val="0"/>
          <w:color w:val="000000"/>
          <w:spacing w:val="0"/>
          <w:sz w:val="31"/>
          <w:szCs w:val="31"/>
          <w:lang w:eastAsia="zh-CN"/>
        </w:rPr>
        <w:t>市</w:t>
      </w:r>
      <w:r>
        <w:rPr>
          <w:rFonts w:ascii="仿宋" w:hAnsi="仿宋" w:eastAsia="仿宋" w:cs="仿宋"/>
          <w:i w:val="0"/>
          <w:iCs w:val="0"/>
          <w:caps w:val="0"/>
          <w:color w:val="000000"/>
          <w:spacing w:val="0"/>
          <w:sz w:val="31"/>
          <w:szCs w:val="31"/>
        </w:rPr>
        <w:t>农业农村局农机购置补贴办公室。</w:t>
      </w:r>
    </w:p>
    <w:p>
      <w:pPr>
        <w:pStyle w:val="20"/>
        <w:snapToGrid w:val="0"/>
        <w:spacing w:line="360" w:lineRule="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rPr>
          <w:rFonts w:ascii="仿宋_GB2312" w:eastAsia="仿宋_GB2312" w:cs="Times New Roman"/>
          <w:kern w:val="0"/>
          <w:sz w:val="32"/>
          <w:szCs w:val="32"/>
        </w:rPr>
      </w:pP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四</w:t>
      </w:r>
      <w:r>
        <w:rPr>
          <w:rFonts w:hint="eastAsia" w:ascii="楷体_GB2312" w:hAnsi="宋体" w:eastAsia="楷体_GB2312" w:cs="楷体_GB2312"/>
          <w:b/>
          <w:bCs/>
          <w:kern w:val="0"/>
          <w:sz w:val="32"/>
          <w:szCs w:val="32"/>
        </w:rPr>
        <w:t>）公示报送。</w:t>
      </w:r>
      <w:r>
        <w:rPr>
          <w:rFonts w:hint="eastAsia" w:ascii="仿宋" w:hAnsi="仿宋" w:eastAsia="仿宋" w:cs="仿宋"/>
          <w:b w:val="0"/>
          <w:bCs w:val="0"/>
          <w:kern w:val="0"/>
          <w:sz w:val="32"/>
          <w:szCs w:val="32"/>
        </w:rPr>
        <w:t>农</w:t>
      </w:r>
      <w:r>
        <w:rPr>
          <w:rFonts w:hint="eastAsia" w:ascii="仿宋" w:hAnsi="仿宋" w:eastAsia="仿宋" w:cs="仿宋"/>
          <w:b w:val="0"/>
          <w:bCs w:val="0"/>
          <w:kern w:val="0"/>
          <w:sz w:val="32"/>
          <w:szCs w:val="32"/>
          <w:lang w:eastAsia="zh-CN"/>
        </w:rPr>
        <w:t>业</w:t>
      </w:r>
      <w:r>
        <w:rPr>
          <w:rFonts w:hint="eastAsia" w:ascii="仿宋" w:hAnsi="仿宋" w:eastAsia="仿宋" w:cs="仿宋"/>
          <w:b w:val="0"/>
          <w:bCs w:val="0"/>
          <w:kern w:val="0"/>
          <w:sz w:val="32"/>
          <w:szCs w:val="32"/>
        </w:rPr>
        <w:t>农村部门在收到购机着补贴申请后，应于2个工作日内做出是否受理的决定，对因资料不齐全等原因无法受理的，应注明原因，并按原渠道退回申请；对符合条件可以受理的，应于</w:t>
      </w:r>
      <w:r>
        <w:rPr>
          <w:rFonts w:hint="eastAsia" w:ascii="仿宋" w:hAnsi="仿宋" w:eastAsia="仿宋" w:cs="仿宋"/>
          <w:b w:val="0"/>
          <w:bCs w:val="0"/>
          <w:kern w:val="0"/>
          <w:sz w:val="32"/>
          <w:szCs w:val="32"/>
          <w:lang w:val="en-US" w:eastAsia="zh-CN"/>
        </w:rPr>
        <w:t>15</w:t>
      </w:r>
      <w:r>
        <w:rPr>
          <w:rFonts w:hint="eastAsia" w:ascii="仿宋" w:hAnsi="仿宋" w:eastAsia="仿宋" w:cs="仿宋"/>
          <w:b w:val="0"/>
          <w:bCs w:val="0"/>
          <w:kern w:val="0"/>
          <w:sz w:val="32"/>
          <w:szCs w:val="32"/>
        </w:rPr>
        <w:t>个工作日内（不合公示时间）完成相关核验工作，并在农机购置补贴信息公开专栏实时公布补贴申请信息，</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天的公示，公示无异议后提交资金兑付申请与有关材料</w:t>
      </w:r>
      <w:r>
        <w:rPr>
          <w:rFonts w:hint="eastAsia" w:ascii="仿宋_GB2312" w:hAnsi="宋体" w:eastAsia="仿宋_GB2312" w:cs="仿宋_GB2312"/>
          <w:kern w:val="0"/>
          <w:sz w:val="32"/>
          <w:szCs w:val="32"/>
          <w:lang w:eastAsia="zh-CN"/>
        </w:rPr>
        <w:t>于财政局</w:t>
      </w:r>
      <w:r>
        <w:rPr>
          <w:rFonts w:hint="eastAsia" w:ascii="仿宋_GB2312" w:hAnsi="宋体" w:eastAsia="仿宋_GB2312" w:cs="仿宋_GB2312"/>
          <w:kern w:val="0"/>
          <w:sz w:val="32"/>
          <w:szCs w:val="32"/>
        </w:rPr>
        <w:t>，于15</w:t>
      </w:r>
      <w:bookmarkStart w:id="0" w:name="_GoBack"/>
      <w:bookmarkEnd w:id="0"/>
      <w:r>
        <w:rPr>
          <w:rFonts w:hint="eastAsia" w:ascii="仿宋_GB2312" w:hAnsi="宋体" w:eastAsia="仿宋_GB2312" w:cs="仿宋_GB2312"/>
          <w:kern w:val="0"/>
          <w:sz w:val="32"/>
          <w:szCs w:val="32"/>
        </w:rPr>
        <w:t>个工作日内通过国库集中支付方式向符合要求的购机者兑付资金</w:t>
      </w:r>
      <w:r>
        <w:rPr>
          <w:rFonts w:hint="eastAsia" w:ascii="仿宋" w:hAnsi="仿宋" w:eastAsia="仿宋" w:cs="仿宋"/>
          <w:b w:val="0"/>
          <w:bCs w:val="0"/>
          <w:kern w:val="0"/>
          <w:sz w:val="32"/>
          <w:szCs w:val="32"/>
        </w:rPr>
        <w:t>。鼓励在乡村或补贴申请点公示栏中同时公开公示信息。</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五</w:t>
      </w:r>
      <w:r>
        <w:rPr>
          <w:rFonts w:hint="eastAsia" w:ascii="楷体_GB2312" w:hAnsi="宋体" w:eastAsia="楷体_GB2312" w:cs="楷体_GB2312"/>
          <w:b/>
          <w:bCs/>
          <w:kern w:val="0"/>
          <w:sz w:val="32"/>
          <w:szCs w:val="32"/>
        </w:rPr>
        <w:t>）资料处理。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pStyle w:val="20"/>
        <w:snapToGrid w:val="0"/>
        <w:spacing w:line="360" w:lineRule="auto"/>
        <w:ind w:firstLine="0" w:firstLineChars="0"/>
        <w:rPr>
          <w:rFonts w:ascii="仿宋_GB2312" w:hAnsi="宋体" w:eastAsia="仿宋_GB2312" w:cs="仿宋_GB2312"/>
          <w:kern w:val="0"/>
          <w:sz w:val="32"/>
          <w:szCs w:val="32"/>
        </w:rPr>
      </w:pPr>
      <w:r>
        <w:rPr>
          <w:rFonts w:ascii="仿宋_GB2312" w:hAnsi="宋体" w:eastAsia="仿宋_GB2312" w:cs="仿宋_GB2312"/>
          <w:kern w:val="0"/>
          <w:sz w:val="32"/>
          <w:szCs w:val="32"/>
        </w:rPr>
        <w:t xml:space="preserve">   </w:t>
      </w: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pPr>
    </w:p>
    <w:p>
      <w:pPr>
        <w:pStyle w:val="20"/>
        <w:snapToGrid w:val="0"/>
        <w:spacing w:line="360" w:lineRule="auto"/>
        <w:ind w:firstLine="0" w:firstLineChars="0"/>
        <w:rPr>
          <w:rFonts w:ascii="仿宋_GB2312" w:hAnsi="宋体" w:eastAsia="仿宋_GB2312" w:cs="仿宋_GB2312"/>
          <w:kern w:val="0"/>
          <w:sz w:val="32"/>
          <w:szCs w:val="32"/>
        </w:rPr>
        <w:sectPr>
          <w:footerReference r:id="rId3" w:type="default"/>
          <w:type w:val="continuous"/>
          <w:pgSz w:w="11906" w:h="16838"/>
          <w:pgMar w:top="1474" w:right="1531" w:bottom="1304" w:left="1531" w:header="851" w:footer="992" w:gutter="0"/>
          <w:cols w:space="425" w:num="1"/>
          <w:docGrid w:linePitch="312" w:charSpace="0"/>
        </w:sectPr>
      </w:pPr>
    </w:p>
    <w:p>
      <w:pPr>
        <w:pStyle w:val="20"/>
        <w:snapToGrid w:val="0"/>
        <w:spacing w:line="360" w:lineRule="auto"/>
        <w:ind w:firstLine="0" w:firstLineChars="0"/>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lang w:eastAsia="zh-CN"/>
        </w:rPr>
        <w:t>附件</w:t>
      </w:r>
    </w:p>
    <w:tbl>
      <w:tblPr>
        <w:tblStyle w:val="8"/>
        <w:tblW w:w="153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5"/>
        <w:gridCol w:w="3224"/>
        <w:gridCol w:w="1800"/>
        <w:gridCol w:w="1425"/>
        <w:gridCol w:w="1516"/>
        <w:gridCol w:w="2565"/>
        <w:gridCol w:w="960"/>
        <w:gridCol w:w="9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31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44"/>
                <w:szCs w:val="44"/>
                <w:u w:val="none"/>
              </w:rPr>
            </w:pPr>
            <w:r>
              <w:rPr>
                <w:rFonts w:hint="eastAsia" w:ascii="仿宋" w:hAnsi="仿宋" w:eastAsia="仿宋" w:cs="仿宋"/>
                <w:b/>
                <w:bCs/>
                <w:i w:val="0"/>
                <w:iCs w:val="0"/>
                <w:color w:val="000000"/>
                <w:kern w:val="0"/>
                <w:sz w:val="44"/>
                <w:szCs w:val="44"/>
                <w:u w:val="none"/>
                <w:lang w:val="en-US" w:eastAsia="zh-CN" w:bidi="ar"/>
              </w:rPr>
              <w:t>会理市农机购置补贴机具入户核查表（样表）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填表乡镇（盖章）：</w:t>
            </w: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8"/>
                <w:szCs w:val="28"/>
                <w:u w:val="none"/>
              </w:rPr>
            </w:pPr>
          </w:p>
        </w:tc>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填表时间：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购机者  姓名</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地址</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联系电话</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机具品目</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机具  （品牌）型号</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出厂编号        （发动机号）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购机是/否真实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是/否持有发票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被核查人 签字  （手印）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李X</w:t>
            </w: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xx乡（镇）xx  村xx组</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137xxxxxxxx</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微耕机（拖拉机、旋耕机）</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东方红、汇田（1GQN-230G）</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91708268（ARBAT0201010）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李 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3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53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核查人员签字： 张XX 郑XX              分管领导签字：李XX          纪检监察人员签字：王XX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855" w:type="dxa"/>
            <w:gridSpan w:val="7"/>
            <w:tcBorders>
              <w:top w:val="single" w:color="000000" w:sz="4" w:space="0"/>
              <w:left w:val="nil"/>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说明：1、此表为入户核查手工填写，配合农户机具照片（电子文档）备查.</w:t>
            </w:r>
          </w:p>
        </w:tc>
        <w:tc>
          <w:tcPr>
            <w:tcW w:w="960" w:type="dxa"/>
            <w:tcBorders>
              <w:top w:val="nil"/>
              <w:left w:val="nil"/>
              <w:bottom w:val="nil"/>
              <w:right w:val="nil"/>
            </w:tcBorders>
            <w:shd w:val="clear" w:color="auto" w:fill="auto"/>
            <w:vAlign w:val="top"/>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285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2、机具入户核查率须达100%.                                   .</w:t>
            </w:r>
          </w:p>
        </w:tc>
        <w:tc>
          <w:tcPr>
            <w:tcW w:w="960" w:type="dxa"/>
            <w:tcBorders>
              <w:top w:val="nil"/>
              <w:left w:val="nil"/>
              <w:bottom w:val="nil"/>
              <w:right w:val="nil"/>
            </w:tcBorders>
            <w:shd w:val="clear" w:color="auto" w:fill="auto"/>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285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3、核查结果须2名核查人员签字                                                                             </w:t>
            </w:r>
          </w:p>
        </w:tc>
        <w:tc>
          <w:tcPr>
            <w:tcW w:w="960" w:type="dxa"/>
            <w:tcBorders>
              <w:top w:val="nil"/>
              <w:left w:val="nil"/>
              <w:bottom w:val="nil"/>
              <w:right w:val="nil"/>
            </w:tcBorders>
            <w:shd w:val="clear" w:color="auto" w:fill="auto"/>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4、机具被核查人可以是知晓情况的家人，不能签字的请说明情况</w:t>
            </w:r>
          </w:p>
        </w:tc>
        <w:tc>
          <w:tcPr>
            <w:tcW w:w="0" w:type="auto"/>
            <w:tcBorders>
              <w:top w:val="nil"/>
              <w:left w:val="nil"/>
              <w:bottom w:val="nil"/>
              <w:right w:val="nil"/>
            </w:tcBorders>
            <w:shd w:val="clear" w:color="auto" w:fill="auto"/>
            <w:noWrap/>
            <w:vAlign w:val="center"/>
          </w:tcPr>
          <w:p>
            <w:pPr>
              <w:jc w:val="left"/>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0"/>
        <w:snapToGrid w:val="0"/>
        <w:spacing w:line="360" w:lineRule="auto"/>
        <w:ind w:firstLine="0" w:firstLineChars="0"/>
        <w:rPr>
          <w:rFonts w:hint="eastAsia" w:ascii="仿宋_GB2312" w:hAnsi="宋体" w:eastAsia="仿宋_GB2312" w:cs="仿宋_GB2312"/>
          <w:kern w:val="0"/>
          <w:sz w:val="32"/>
          <w:szCs w:val="32"/>
          <w:lang w:eastAsia="zh-CN"/>
        </w:rPr>
      </w:pPr>
    </w:p>
    <w:sectPr>
      <w:type w:val="continuous"/>
      <w:pgSz w:w="16838" w:h="11906" w:orient="landscape"/>
      <w:pgMar w:top="1531" w:right="1474" w:bottom="1531" w:left="1304"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D54816-06CA-4FF9-A879-424E2C8292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C5B7ED6-DB6D-46A2-9E71-B90BD09812A9}"/>
  </w:font>
  <w:font w:name="华文中宋">
    <w:panose1 w:val="02010600040101010101"/>
    <w:charset w:val="86"/>
    <w:family w:val="auto"/>
    <w:pitch w:val="default"/>
    <w:sig w:usb0="00000287" w:usb1="080F0000" w:usb2="00000000" w:usb3="00000000" w:csb0="0004009F" w:csb1="DFD70000"/>
    <w:embedRegular r:id="rId3" w:fontKey="{825AB97F-1677-4F4B-9D75-9894A3D0E69E}"/>
  </w:font>
  <w:font w:name="楷体_GB2312">
    <w:panose1 w:val="02010609030101010101"/>
    <w:charset w:val="86"/>
    <w:family w:val="modern"/>
    <w:pitch w:val="default"/>
    <w:sig w:usb0="00000001" w:usb1="080E0000" w:usb2="00000000" w:usb3="00000000" w:csb0="00040000" w:csb1="00000000"/>
    <w:embedRegular r:id="rId4" w:fontKey="{C6A20EC1-A0AE-4C34-8B95-566F8D88DEB8}"/>
  </w:font>
  <w:font w:name="仿宋">
    <w:panose1 w:val="02010609060101010101"/>
    <w:charset w:val="86"/>
    <w:family w:val="modern"/>
    <w:pitch w:val="default"/>
    <w:sig w:usb0="800002BF" w:usb1="38CF7CFA" w:usb2="00000016" w:usb3="00000000" w:csb0="00040001" w:csb1="00000000"/>
    <w:embedRegular r:id="rId5" w:fontKey="{71EA6A1E-410A-440B-BC93-3E8217A2A4EC}"/>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VhY2M2MjM0MzJjYzNlZTdmNzk5MDgzMGRmZGZlMTc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C2735C0"/>
    <w:rsid w:val="21631ED8"/>
    <w:rsid w:val="30360848"/>
    <w:rsid w:val="4FDA1E07"/>
    <w:rsid w:val="554D2211"/>
    <w:rsid w:val="57594886"/>
    <w:rsid w:val="5F2016B3"/>
    <w:rsid w:val="635F3637"/>
    <w:rsid w:val="6D263DB0"/>
    <w:rsid w:val="6E0E5A3E"/>
    <w:rsid w:val="6F7C731F"/>
    <w:rsid w:val="75D2001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Comment Text Char"/>
    <w:basedOn w:val="9"/>
    <w:link w:val="2"/>
    <w:semiHidden/>
    <w:qFormat/>
    <w:locked/>
    <w:uiPriority w:val="99"/>
  </w:style>
  <w:style w:type="character" w:customStyle="1" w:styleId="13">
    <w:name w:val="Comment Subject Char"/>
    <w:basedOn w:val="12"/>
    <w:link w:val="7"/>
    <w:semiHidden/>
    <w:qFormat/>
    <w:locked/>
    <w:uiPriority w:val="99"/>
    <w:rPr>
      <w:b/>
      <w:bCs/>
    </w:rPr>
  </w:style>
  <w:style w:type="character" w:customStyle="1" w:styleId="14">
    <w:name w:val="Balloon Text Char"/>
    <w:basedOn w:val="9"/>
    <w:link w:val="3"/>
    <w:semiHidden/>
    <w:qFormat/>
    <w:locked/>
    <w:uiPriority w:val="99"/>
    <w:rPr>
      <w:sz w:val="18"/>
      <w:szCs w:val="18"/>
    </w:rPr>
  </w:style>
  <w:style w:type="character" w:customStyle="1" w:styleId="15">
    <w:name w:val="Footer Char"/>
    <w:basedOn w:val="9"/>
    <w:link w:val="4"/>
    <w:qFormat/>
    <w:locked/>
    <w:uiPriority w:val="99"/>
    <w:rPr>
      <w:sz w:val="18"/>
      <w:szCs w:val="18"/>
    </w:rPr>
  </w:style>
  <w:style w:type="character" w:customStyle="1" w:styleId="16">
    <w:name w:val="Header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5</Pages>
  <Words>1949</Words>
  <Characters>1998</Characters>
  <Lines>0</Lines>
  <Paragraphs>0</Paragraphs>
  <TotalTime>7</TotalTime>
  <ScaleCrop>false</ScaleCrop>
  <LinksUpToDate>false</LinksUpToDate>
  <CharactersWithSpaces>2240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『夜之哀伤』</cp:lastModifiedBy>
  <cp:lastPrinted>2022-11-02T03:05:00Z</cp:lastPrinted>
  <dcterms:modified xsi:type="dcterms:W3CDTF">2022-12-06T02:40:02Z</dcterms:modified>
  <dc:title>农机购置补贴机具核验工作要点</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D22A297488FB4074BF08706754A4CB5D</vt:lpwstr>
  </property>
</Properties>
</file>