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万源市农机购置补贴机具核验制度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w:t>
      </w:r>
      <w:r>
        <w:rPr>
          <w:rFonts w:hint="eastAsia" w:ascii="仿宋_GB2312" w:hAnsi="仿宋_GB2312" w:cs="仿宋_GB2312"/>
          <w:color w:val="000000" w:themeColor="text1"/>
          <w:sz w:val="32"/>
          <w:szCs w:val="32"/>
          <w:lang w:val="en-US" w:eastAsia="zh-CN"/>
          <w14:textFill>
            <w14:solidFill>
              <w14:schemeClr w14:val="tx1"/>
            </w14:solidFill>
          </w14:textFill>
        </w:rPr>
        <w:t>据农业农村部、财政部农机购置补贴政策实施相关规定和四川省农业农村厅关于印发《四川省农机购置补贴产品核验工作流程（试行）》的通知精神，特制定万源市农机购置补贴机具核验制度。</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一、核验内容</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补贴机具核验是指万源市农业农村局对市域内从事农业生产的个人和农业生产经营组织（以下简称“购机者”）申报农机购置补贴时提供的相关资料抽查形式审核、对机具进行核查的工作。核验的主要内容包括：</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（二）购买信息。购买补贴机具税控发票等信息；</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二、核验程序及要求</w:t>
      </w:r>
    </w:p>
    <w:p>
      <w:pPr>
        <w:pStyle w:val="5"/>
        <w:spacing w:before="0" w:beforeAutospacing="0" w:after="0" w:afterAutospacing="0" w:line="300" w:lineRule="atLeast"/>
        <w:ind w:firstLine="645"/>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（一）受理申请。</w:t>
      </w:r>
      <w:r>
        <w:rPr>
          <w:rFonts w:hint="eastAsia" w:ascii="仿宋_GB2312" w:eastAsia="仿宋_GB2312"/>
          <w:sz w:val="32"/>
          <w:szCs w:val="32"/>
        </w:rPr>
        <w:t>对购机者自主提出的补贴申请，主管部门应按规定及时受理。鼓励通过手机APP、</w:t>
      </w:r>
      <w:r>
        <w:rPr>
          <w:rFonts w:ascii="Calibri" w:hAnsi="Calibri" w:eastAsia="仿宋_GB2312"/>
          <w:sz w:val="32"/>
          <w:szCs w:val="32"/>
        </w:rPr>
        <w:t>“</w:t>
      </w:r>
      <w:r>
        <w:rPr>
          <w:rFonts w:hint="eastAsia" w:ascii="仿宋_GB2312" w:eastAsia="仿宋_GB2312"/>
          <w:sz w:val="32"/>
          <w:szCs w:val="32"/>
        </w:rPr>
        <w:t>一站式</w:t>
      </w:r>
      <w:r>
        <w:rPr>
          <w:rFonts w:ascii="Calibri" w:hAnsi="Calibri" w:eastAsia="仿宋_GB2312"/>
          <w:sz w:val="32"/>
          <w:szCs w:val="32"/>
        </w:rPr>
        <w:t>”</w:t>
      </w:r>
      <w:r>
        <w:rPr>
          <w:rFonts w:hint="eastAsia" w:ascii="仿宋_GB2312" w:eastAsia="仿宋_GB2312"/>
          <w:sz w:val="32"/>
          <w:szCs w:val="32"/>
        </w:rPr>
        <w:t>服务窗口等便捷高效的方式受理申请。</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color w:val="000000" w:themeColor="text1"/>
          <w:sz w:val="32"/>
          <w:szCs w:val="32"/>
          <w:lang w:val="en-US" w:eastAsia="zh-CN"/>
          <w14:textFill>
            <w14:solidFill>
              <w14:schemeClr w14:val="tx1"/>
            </w14:solidFill>
          </w14:textFill>
        </w:rPr>
        <w:t>（二）资料核验。乡镇（街道）农业综合服务中心对申请农机购置补贴的资料进行以下方面核验：一是购机者及其身份、购机税控发票等资料。购机者为个人的，重点核验购机者本人与其身份证件的肖像照片是否相符，购机税控发票所显示</w:t>
      </w:r>
      <w:r>
        <w:rPr>
          <w:rFonts w:hint="eastAsia" w:ascii="仿宋_GB2312" w:hAnsi="仿宋_GB2312" w:cs="仿宋_GB2312"/>
          <w:sz w:val="32"/>
          <w:szCs w:val="32"/>
          <w:lang w:val="en-US" w:eastAsia="zh-CN"/>
        </w:rPr>
        <w:t>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numPr>
          <w:ilvl w:val="0"/>
          <w:numId w:val="0"/>
        </w:num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（三）机具核验。</w:t>
      </w:r>
    </w:p>
    <w:p>
      <w:pPr>
        <w:numPr>
          <w:ilvl w:val="0"/>
          <w:numId w:val="1"/>
        </w:num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numPr>
          <w:ilvl w:val="0"/>
          <w:numId w:val="1"/>
        </w:num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非重点机具核验。乡镇（街道）农业综合服务中心对每批次结算机具抽查入户核实。市农业农村局对补贴金额在 2000 元以上（含）的大中型机具进行逐台入户核实。</w:t>
      </w:r>
    </w:p>
    <w:p>
      <w:pPr>
        <w:numPr>
          <w:ilvl w:val="0"/>
          <w:numId w:val="1"/>
        </w:numPr>
        <w:ind w:firstLine="642"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牌证机具核验。</w:t>
      </w:r>
      <w:r>
        <w:rPr>
          <w:rFonts w:hint="eastAsia" w:ascii="仿宋_GB2312" w:hAnsi="仿宋_GB2312" w:cs="仿宋_GB2312"/>
          <w:szCs w:val="32"/>
        </w:rPr>
        <w:t>对牌证管理机具，免于现场实物核验，但需核验购机者携带的《拖拉机和联合收割机行驶证》</w:t>
      </w:r>
      <w:r>
        <w:rPr>
          <w:rFonts w:hint="eastAsia" w:ascii="仿宋_GB2312" w:hAnsi="仿宋_GB2312" w:cs="仿宋_GB2312"/>
          <w:szCs w:val="32"/>
          <w:lang w:eastAsia="zh-CN"/>
        </w:rPr>
        <w:t>原件及复印件</w:t>
      </w:r>
      <w:r>
        <w:rPr>
          <w:rFonts w:hint="eastAsia" w:ascii="仿宋_GB2312" w:hAnsi="仿宋_GB2312" w:cs="仿宋_GB2312"/>
          <w:szCs w:val="32"/>
        </w:rPr>
        <w:t>信息与农机安全监理系统推送给辅助管理系统的牌证信息、机具信息是否一致</w:t>
      </w:r>
      <w:r>
        <w:rPr>
          <w:rFonts w:hint="eastAsia" w:ascii="仿宋_GB2312" w:hAnsi="仿宋_GB2312" w:cs="仿宋_GB2312"/>
          <w:szCs w:val="32"/>
          <w:lang w:eastAsia="zh-CN"/>
        </w:rPr>
        <w:t>，</w:t>
      </w:r>
      <w:r>
        <w:rPr>
          <w:rFonts w:hint="eastAsia" w:ascii="仿宋_GB2312" w:hAnsi="仿宋_GB2312" w:cs="仿宋_GB2312"/>
          <w:szCs w:val="32"/>
        </w:rPr>
        <w:t xml:space="preserve">购机税控发票所显示的经销企业与农机购置补贴辅助管理系统内对应的经销信息是否一致。 </w:t>
      </w:r>
    </w:p>
    <w:p>
      <w:pPr>
        <w:numPr>
          <w:ilvl w:val="0"/>
          <w:numId w:val="0"/>
        </w:num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pStyle w:val="5"/>
        <w:spacing w:before="0" w:beforeAutospacing="0" w:after="0" w:afterAutospacing="0" w:line="300" w:lineRule="atLeast"/>
        <w:ind w:firstLine="645"/>
      </w:pPr>
      <w:r>
        <w:rPr>
          <w:rFonts w:hint="eastAsia" w:ascii="仿宋_GB2312" w:hAnsi="仿宋_GB2312" w:cs="仿宋_GB2312"/>
          <w:sz w:val="32"/>
          <w:szCs w:val="32"/>
          <w:lang w:val="en-US" w:eastAsia="zh-CN"/>
        </w:rPr>
        <w:t>（五）公示报送。</w:t>
      </w:r>
      <w:r>
        <w:rPr>
          <w:rFonts w:hint="eastAsia" w:ascii="仿宋_GB2312"/>
          <w:sz w:val="32"/>
          <w:szCs w:val="32"/>
          <w:lang w:eastAsia="zh-CN"/>
        </w:rPr>
        <w:t>农业</w:t>
      </w:r>
      <w:r>
        <w:rPr>
          <w:rFonts w:hint="eastAsia" w:ascii="仿宋_GB2312" w:eastAsia="仿宋_GB2312"/>
          <w:sz w:val="32"/>
          <w:szCs w:val="32"/>
        </w:rPr>
        <w:t>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（六）资料处理。对财政部门未提出疑义的补贴申请，将其核验资料留存备用备查，留存期限不少于5年。</w:t>
      </w:r>
    </w:p>
    <w:p>
      <w:pPr>
        <w:pStyle w:val="5"/>
        <w:spacing w:before="0" w:beforeAutospacing="0" w:after="0" w:afterAutospacing="0" w:line="600" w:lineRule="atLeast"/>
        <w:ind w:firstLine="645"/>
        <w:jc w:val="both"/>
        <w:textAlignment w:val="baseline"/>
      </w:pPr>
      <w:r>
        <w:rPr>
          <w:rStyle w:val="8"/>
          <w:rFonts w:hint="eastAsia" w:ascii="仿宋_GB2312" w:eastAsia="仿宋_GB2312"/>
          <w:b w:val="0"/>
          <w:bCs w:val="0"/>
          <w:sz w:val="32"/>
          <w:szCs w:val="32"/>
        </w:rPr>
        <w:t>（七）资金兑付</w:t>
      </w:r>
      <w:r>
        <w:rPr>
          <w:rStyle w:val="8"/>
          <w:rFonts w:hint="eastAsia" w:ascii="仿宋_GB2312" w:eastAsia="仿宋_GB2312"/>
          <w:sz w:val="32"/>
          <w:szCs w:val="32"/>
        </w:rPr>
        <w:t>。</w:t>
      </w:r>
      <w:r>
        <w:rPr>
          <w:rFonts w:hint="eastAsia" w:ascii="仿宋_GB2312" w:eastAsia="仿宋_GB2312"/>
          <w:sz w:val="32"/>
          <w:szCs w:val="32"/>
        </w:rPr>
        <w:t>县（市）农</w:t>
      </w:r>
      <w:r>
        <w:rPr>
          <w:rFonts w:hint="eastAsia" w:ascii="仿宋_GB2312"/>
          <w:sz w:val="32"/>
          <w:szCs w:val="32"/>
          <w:lang w:eastAsia="zh-CN"/>
        </w:rPr>
        <w:t>业</w:t>
      </w:r>
      <w:r>
        <w:rPr>
          <w:rFonts w:hint="eastAsia" w:ascii="仿宋_GB2312" w:eastAsia="仿宋_GB2312"/>
          <w:sz w:val="32"/>
          <w:szCs w:val="32"/>
        </w:rPr>
        <w:t>农村部门提交资金兑付申请与有关材料，于15个工作日内通过国库集中支付方式向符合要求的购机者兑付资金。兑付给个人的农机购置补贴资金必须通过社会保障卡</w:t>
      </w:r>
      <w:r>
        <w:rPr>
          <w:rFonts w:ascii="Calibri" w:hAnsi="Calibri" w:eastAsia="仿宋_GB2312"/>
          <w:sz w:val="32"/>
          <w:szCs w:val="32"/>
        </w:rPr>
        <w:t>“</w:t>
      </w:r>
      <w:r>
        <w:rPr>
          <w:rFonts w:hint="eastAsia" w:ascii="仿宋_GB2312" w:eastAsia="仿宋_GB2312"/>
          <w:sz w:val="32"/>
          <w:szCs w:val="32"/>
        </w:rPr>
        <w:t>一卡通</w:t>
      </w:r>
      <w:r>
        <w:rPr>
          <w:rFonts w:ascii="Calibri" w:hAnsi="Calibri" w:eastAsia="仿宋_GB2312"/>
          <w:sz w:val="32"/>
          <w:szCs w:val="32"/>
        </w:rPr>
        <w:t>”</w:t>
      </w:r>
      <w:r>
        <w:rPr>
          <w:rFonts w:hint="eastAsia" w:ascii="仿宋_GB2312" w:eastAsia="仿宋_GB2312"/>
          <w:sz w:val="32"/>
          <w:szCs w:val="32"/>
        </w:rPr>
        <w:t>发放。</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bidi w:val="0"/>
        <w:jc w:val="both"/>
        <w:rPr>
          <w:rFonts w:hint="eastAsia" w:ascii="仿宋_GB2312" w:hAnsi="仿宋_GB2312" w:cs="仿宋_GB2312"/>
          <w:sz w:val="32"/>
          <w:szCs w:val="32"/>
          <w:lang w:val="en-US" w:eastAsia="zh-CN"/>
        </w:rPr>
      </w:pPr>
      <w:bookmarkStart w:id="0" w:name="_GoBack"/>
      <w:bookmarkEnd w:id="0"/>
    </w:p>
    <w:sectPr>
      <w:footerReference r:id="rId3" w:type="default"/>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7AF"/>
    <w:multiLevelType w:val="singleLevel"/>
    <w:tmpl w:val="131957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072B7"/>
    <w:rsid w:val="05E30782"/>
    <w:rsid w:val="076E2527"/>
    <w:rsid w:val="0FEA0570"/>
    <w:rsid w:val="1173655C"/>
    <w:rsid w:val="141A5F76"/>
    <w:rsid w:val="1AD80FFE"/>
    <w:rsid w:val="1E954F06"/>
    <w:rsid w:val="22AC39C7"/>
    <w:rsid w:val="2A1079AC"/>
    <w:rsid w:val="2FF3270A"/>
    <w:rsid w:val="30C85944"/>
    <w:rsid w:val="31B950B6"/>
    <w:rsid w:val="37974E04"/>
    <w:rsid w:val="39CD587C"/>
    <w:rsid w:val="3CAF36AA"/>
    <w:rsid w:val="3FA73668"/>
    <w:rsid w:val="41490E07"/>
    <w:rsid w:val="42152224"/>
    <w:rsid w:val="42530DE6"/>
    <w:rsid w:val="42A532EF"/>
    <w:rsid w:val="47A03390"/>
    <w:rsid w:val="48D11050"/>
    <w:rsid w:val="49B65019"/>
    <w:rsid w:val="49FD78C2"/>
    <w:rsid w:val="4FFB01D2"/>
    <w:rsid w:val="512D6CA6"/>
    <w:rsid w:val="547B0DB3"/>
    <w:rsid w:val="59DD395F"/>
    <w:rsid w:val="5B832202"/>
    <w:rsid w:val="5E1B77AD"/>
    <w:rsid w:val="5F59334B"/>
    <w:rsid w:val="613B7918"/>
    <w:rsid w:val="629E5C56"/>
    <w:rsid w:val="62C635FF"/>
    <w:rsid w:val="63A31739"/>
    <w:rsid w:val="64C00105"/>
    <w:rsid w:val="6BAB618E"/>
    <w:rsid w:val="70B86071"/>
    <w:rsid w:val="748A7DE8"/>
    <w:rsid w:val="749F7D37"/>
    <w:rsid w:val="77217860"/>
    <w:rsid w:val="7CBF3D79"/>
    <w:rsid w:val="7DAB3347"/>
    <w:rsid w:val="7DBC700E"/>
    <w:rsid w:val="7DDB54D1"/>
    <w:rsid w:val="7F005B96"/>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uiPriority w:val="0"/>
    <w:rPr>
      <w:b/>
      <w:bCs/>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2022-12-07T07:31:00Z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4273B2E9335842609C707BEF8858D73A</vt:lpwstr>
  </property>
</Properties>
</file>