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>3</w:t>
      </w:r>
    </w:p>
    <w:p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2021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eastAsia="zh-CN"/>
        </w:rPr>
        <w:t>壤塘县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县（市、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ascii="宋体" w:hAnsi="宋体"/>
          <w:b/>
          <w:color w:val="000000"/>
          <w:sz w:val="36"/>
          <w:szCs w:val="36"/>
        </w:rPr>
        <w:t>）享受农机购置补贴的购机者信息表</w:t>
      </w:r>
    </w:p>
    <w:p>
      <w:pPr>
        <w:spacing w:line="620" w:lineRule="exact"/>
        <w:ind w:firstLine="320" w:firstLineChars="100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壤塘县科学技术和农业畜牧局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时间：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中壤塘镇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/>
              </w:rPr>
              <w:t>镇伊根门多村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杨树兵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潍柴雷沃重工股份有限公司（原：雷沃重工股份有限公司）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M1404-XS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成都禹农农业科技有限公司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176950.00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中壤塘镇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/>
              </w:rPr>
              <w:t>镇伊根门多村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杨树兵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1GKNJG-260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成都禹农农业科技有限公司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南木达镇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/>
              </w:rPr>
              <w:t>南塘村南塘街20号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壤塘县南木达农机综合服务专业合作社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1GQN-160Z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成都禹农农业科技有限公司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南木达镇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/>
              </w:rPr>
              <w:t>南塘村南塘街20号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壤塘县南木达农机综合服务专业合作社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1GQN-160Z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成都禹农农业科技有限公司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南木达镇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/>
              </w:rPr>
              <w:t>南塘村南塘街20号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壤塘县南木达农机综合服务专业合作社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高箱框架旋耕机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1GQNGK-260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成都禹农农业科技有限公司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84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ind w:firstLine="320" w:firstLineChars="100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213550.00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45260.00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45260.00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85858"/>
    <w:rsid w:val="12861ED4"/>
    <w:rsid w:val="35D8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2022-01-11T01:29:00Z</dcterms:created>
  <dc:creator>〆 奋斗吧、小青年°</dc:creator>
  <cp:lastModifiedBy>转身快乐</cp:lastModifiedBy>
  <dcterms:modified xsi:type="dcterms:W3CDTF">2022-01-11T11:14:30Z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57B0F79D190844C1B604B8056ED6433B</vt:lpwstr>
  </property>
</Properties>
</file>