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rPr>
          <w:rFonts w:ascii="微软雅黑" w:hAnsi="微软雅黑" w:eastAsia="微软雅黑" w:cs="微软雅黑"/>
          <w:i w:val="0"/>
          <w:iCs w:val="0"/>
          <w:caps w:val="0"/>
          <w:color w:val="000000"/>
          <w:spacing w:val="0"/>
          <w:sz w:val="27"/>
          <w:szCs w:val="27"/>
        </w:rPr>
      </w:pPr>
      <w:r>
        <w:rPr>
          <w:rFonts w:ascii="方正小标宋简体" w:hAnsi="方正小标宋简体" w:eastAsia="方正小标宋简体" w:cs="方正小标宋简体"/>
          <w:i w:val="0"/>
          <w:iCs w:val="0"/>
          <w:caps w:val="0"/>
          <w:color w:val="000000"/>
          <w:spacing w:val="0"/>
          <w:sz w:val="43"/>
          <w:szCs w:val="43"/>
          <w:bdr w:val="none" w:color="auto" w:sz="0" w:space="0"/>
        </w:rPr>
        <w:t>绵阳市</w:t>
      </w:r>
      <w:r>
        <w:rPr>
          <w:rFonts w:hint="eastAsia" w:ascii="方正小标宋简体" w:hAnsi="方正小标宋简体" w:eastAsia="方正小标宋简体" w:cs="方正小标宋简体"/>
          <w:i w:val="0"/>
          <w:iCs w:val="0"/>
          <w:caps w:val="0"/>
          <w:color w:val="000000"/>
          <w:spacing w:val="0"/>
          <w:sz w:val="43"/>
          <w:szCs w:val="43"/>
          <w:bdr w:val="none" w:color="auto" w:sz="0" w:space="0"/>
          <w:lang w:val="en-US" w:eastAsia="zh-CN"/>
        </w:rPr>
        <w:t>涪城区</w:t>
      </w:r>
      <w:r>
        <w:rPr>
          <w:rFonts w:ascii="方正小标宋简体" w:hAnsi="方正小标宋简体" w:eastAsia="方正小标宋简体" w:cs="方正小标宋简体"/>
          <w:i w:val="0"/>
          <w:iCs w:val="0"/>
          <w:caps w:val="0"/>
          <w:color w:val="000000"/>
          <w:spacing w:val="0"/>
          <w:sz w:val="43"/>
          <w:szCs w:val="43"/>
          <w:bdr w:val="none" w:color="auto" w:sz="0" w:space="0"/>
        </w:rPr>
        <w:t>农机购置补贴机具核验工作制度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27"/>
          <w:szCs w:val="27"/>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6"/>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经我区农机购置补贴领导小组审核同意，制定安州区农机购置补贴机具核验工作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一、核验内容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补贴机具核验是指</w:t>
      </w:r>
      <w:r>
        <w:rPr>
          <w:rFonts w:hint="eastAsia" w:ascii="仿宋_GB2312" w:hAnsi="仿宋_GB2312" w:eastAsia="仿宋_GB2312" w:cs="仿宋_GB2312"/>
          <w:i w:val="0"/>
          <w:iCs w:val="0"/>
          <w:caps w:val="0"/>
          <w:color w:val="000000"/>
          <w:spacing w:val="0"/>
          <w:sz w:val="32"/>
          <w:szCs w:val="32"/>
          <w:bdr w:val="none" w:color="auto" w:sz="0" w:space="0"/>
          <w:lang w:val="en-US" w:eastAsia="zh-CN"/>
        </w:rPr>
        <w:t>涪城区</w:t>
      </w:r>
      <w:r>
        <w:rPr>
          <w:rFonts w:hint="eastAsia" w:ascii="仿宋_GB2312" w:hAnsi="仿宋_GB2312" w:eastAsia="仿宋_GB2312" w:cs="仿宋_GB2312"/>
          <w:i w:val="0"/>
          <w:iCs w:val="0"/>
          <w:caps w:val="0"/>
          <w:color w:val="000000"/>
          <w:spacing w:val="0"/>
          <w:sz w:val="32"/>
          <w:szCs w:val="32"/>
          <w:bdr w:val="none" w:color="auto" w:sz="0" w:space="0"/>
        </w:rPr>
        <w:t>农业农村局对县域内从事农业生产的个人和农业生产经营组织（以下简称“购机者”）申报农机购置补贴时提供的相关资料进行形式审核、对机具进行核查的工作。核验的主要内容包括：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（一）购机者身份信息。</w:t>
      </w:r>
      <w:r>
        <w:rPr>
          <w:rFonts w:hint="eastAsia" w:ascii="仿宋_GB2312" w:hAnsi="仿宋_GB2312" w:eastAsia="仿宋_GB2312" w:cs="仿宋_GB2312"/>
          <w:i w:val="0"/>
          <w:iCs w:val="0"/>
          <w:caps w:val="0"/>
          <w:color w:val="000000"/>
          <w:spacing w:val="0"/>
          <w:sz w:val="32"/>
          <w:szCs w:val="32"/>
          <w:bdr w:val="none" w:color="auto" w:sz="0" w:space="0"/>
        </w:rPr>
        <w:t>个人身份证件或农业生产经营组织统一社会信用代码证及其法定代表人身份证件等信息；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（二）购买信息。</w:t>
      </w:r>
      <w:r>
        <w:rPr>
          <w:rFonts w:hint="eastAsia" w:ascii="仿宋_GB2312" w:hAnsi="仿宋_GB2312" w:eastAsia="仿宋_GB2312" w:cs="仿宋_GB2312"/>
          <w:i w:val="0"/>
          <w:iCs w:val="0"/>
          <w:caps w:val="0"/>
          <w:color w:val="000000"/>
          <w:spacing w:val="0"/>
          <w:sz w:val="32"/>
          <w:szCs w:val="32"/>
          <w:bdr w:val="none" w:color="auto" w:sz="0" w:space="0"/>
        </w:rPr>
        <w:t>购买补贴机具税控发票等信息；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（三）机具信息。</w:t>
      </w:r>
      <w:r>
        <w:rPr>
          <w:rFonts w:hint="eastAsia" w:ascii="仿宋_GB2312" w:hAnsi="仿宋_GB2312" w:eastAsia="仿宋_GB2312" w:cs="仿宋_GB2312"/>
          <w:i w:val="0"/>
          <w:iCs w:val="0"/>
          <w:caps w:val="0"/>
          <w:color w:val="000000"/>
          <w:spacing w:val="0"/>
          <w:sz w:val="32"/>
          <w:szCs w:val="32"/>
          <w:bdr w:val="none" w:color="auto" w:sz="0" w:space="0"/>
        </w:rPr>
        <w:t>机具实物上的固定铭牌信息、农机购置补贴辅助管理系统所对应机具的信息、牌证管理机具的行驶证信息等；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（四）其他信息。</w:t>
      </w:r>
      <w:r>
        <w:rPr>
          <w:rFonts w:hint="eastAsia" w:ascii="仿宋_GB2312" w:hAnsi="仿宋_GB2312" w:eastAsia="仿宋_GB2312" w:cs="仿宋_GB2312"/>
          <w:i w:val="0"/>
          <w:iCs w:val="0"/>
          <w:caps w:val="0"/>
          <w:color w:val="000000"/>
          <w:spacing w:val="0"/>
          <w:sz w:val="32"/>
          <w:szCs w:val="32"/>
          <w:bdr w:val="none" w:color="auto" w:sz="0" w:space="0"/>
        </w:rPr>
        <w:t>购机者银行卡（折）账号、开户名等信息，以及政策实施要求提供的其他必要信息。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上述信息的真实性、完整性和有效性由购机者、产销企业和农机安全监理机构分别负责，并承担相应的法律责任。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二、核验程序及要求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（一）受理申请。</w:t>
      </w:r>
      <w:r>
        <w:rPr>
          <w:rFonts w:hint="eastAsia" w:ascii="仿宋_GB2312" w:hAnsi="仿宋_GB2312" w:eastAsia="仿宋_GB2312" w:cs="仿宋_GB2312"/>
          <w:i w:val="0"/>
          <w:iCs w:val="0"/>
          <w:caps w:val="0"/>
          <w:color w:val="000000"/>
          <w:spacing w:val="0"/>
          <w:sz w:val="32"/>
          <w:szCs w:val="32"/>
          <w:bdr w:val="none" w:color="auto" w:sz="0" w:space="0"/>
        </w:rPr>
        <w:t>对购机者提出的补贴申请，乡镇人民政府应及时受理并完成初审。乡镇人民政府在收到购机者补贴申请后，应于</w:t>
      </w:r>
      <w:r>
        <w:rPr>
          <w:rStyle w:val="5"/>
          <w:rFonts w:hint="eastAsia" w:ascii="仿宋_GB2312" w:hAnsi="仿宋_GB2312" w:eastAsia="仿宋_GB2312" w:cs="仿宋_GB2312"/>
          <w:i w:val="0"/>
          <w:iCs w:val="0"/>
          <w:caps w:val="0"/>
          <w:color w:val="000000"/>
          <w:spacing w:val="0"/>
          <w:sz w:val="32"/>
          <w:szCs w:val="32"/>
          <w:bdr w:val="none" w:color="auto" w:sz="0" w:space="0"/>
        </w:rPr>
        <w:t>2个工作日内</w:t>
      </w:r>
      <w:r>
        <w:rPr>
          <w:rFonts w:hint="eastAsia" w:ascii="仿宋_GB2312" w:hAnsi="仿宋_GB2312" w:eastAsia="仿宋_GB2312" w:cs="仿宋_GB2312"/>
          <w:i w:val="0"/>
          <w:iCs w:val="0"/>
          <w:caps w:val="0"/>
          <w:color w:val="000000"/>
          <w:spacing w:val="0"/>
          <w:sz w:val="32"/>
          <w:szCs w:val="32"/>
          <w:bdr w:val="none" w:color="auto" w:sz="0" w:space="0"/>
        </w:rPr>
        <w:t>做出是否受理的决定</w:t>
      </w:r>
      <w:r>
        <w:rPr>
          <w:rStyle w:val="5"/>
          <w:rFonts w:hint="eastAsia" w:ascii="仿宋_GB2312" w:hAnsi="仿宋_GB2312" w:eastAsia="仿宋_GB2312" w:cs="仿宋_GB2312"/>
          <w:i w:val="0"/>
          <w:iCs w:val="0"/>
          <w:caps w:val="0"/>
          <w:color w:val="000000"/>
          <w:spacing w:val="0"/>
          <w:sz w:val="32"/>
          <w:szCs w:val="32"/>
          <w:bdr w:val="none" w:color="auto" w:sz="0" w:space="0"/>
        </w:rPr>
        <w:t>；</w:t>
      </w:r>
      <w:r>
        <w:rPr>
          <w:rFonts w:hint="eastAsia" w:ascii="仿宋_GB2312" w:hAnsi="仿宋_GB2312" w:eastAsia="仿宋_GB2312" w:cs="仿宋_GB2312"/>
          <w:i w:val="0"/>
          <w:iCs w:val="0"/>
          <w:caps w:val="0"/>
          <w:color w:val="000000"/>
          <w:spacing w:val="0"/>
          <w:sz w:val="32"/>
          <w:szCs w:val="32"/>
          <w:bdr w:val="none" w:color="auto" w:sz="0" w:space="0"/>
        </w:rPr>
        <w:t>对通过手机APP或农机化服务平台提交申请资料的，应在</w:t>
      </w:r>
      <w:r>
        <w:rPr>
          <w:rStyle w:val="5"/>
          <w:rFonts w:hint="eastAsia" w:ascii="仿宋_GB2312" w:hAnsi="仿宋_GB2312" w:eastAsia="仿宋_GB2312" w:cs="仿宋_GB2312"/>
          <w:i w:val="0"/>
          <w:iCs w:val="0"/>
          <w:caps w:val="0"/>
          <w:color w:val="000000"/>
          <w:spacing w:val="0"/>
          <w:sz w:val="32"/>
          <w:szCs w:val="32"/>
          <w:bdr w:val="none" w:color="auto" w:sz="0" w:space="0"/>
        </w:rPr>
        <w:t>2个工作日内</w:t>
      </w:r>
      <w:r>
        <w:rPr>
          <w:rFonts w:hint="eastAsia" w:ascii="仿宋_GB2312" w:hAnsi="仿宋_GB2312" w:eastAsia="仿宋_GB2312" w:cs="仿宋_GB2312"/>
          <w:i w:val="0"/>
          <w:iCs w:val="0"/>
          <w:caps w:val="0"/>
          <w:color w:val="000000"/>
          <w:spacing w:val="0"/>
          <w:sz w:val="32"/>
          <w:szCs w:val="32"/>
          <w:bdr w:val="none" w:color="auto" w:sz="0" w:space="0"/>
        </w:rPr>
        <w:t>根据系统内上传资料做出是否受理的决定。对因资料不齐全等原因无法受理的，应注明原因，并按原渠道退回申请。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（二）资料核验。</w:t>
      </w:r>
      <w:r>
        <w:rPr>
          <w:rFonts w:hint="eastAsia" w:ascii="仿宋_GB2312" w:hAnsi="仿宋_GB2312" w:eastAsia="仿宋_GB2312" w:cs="仿宋_GB2312"/>
          <w:i w:val="0"/>
          <w:iCs w:val="0"/>
          <w:caps w:val="0"/>
          <w:color w:val="000000"/>
          <w:spacing w:val="0"/>
          <w:sz w:val="32"/>
          <w:szCs w:val="32"/>
          <w:bdr w:val="none" w:color="auto" w:sz="0" w:space="0"/>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未通过核验的，应将所发现的问题一次性告知购机者，并说明完善方法。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（三）机具核验。一是重点机具核验。</w:t>
      </w:r>
      <w:r>
        <w:rPr>
          <w:rFonts w:hint="eastAsia" w:ascii="仿宋_GB2312" w:hAnsi="仿宋_GB2312" w:eastAsia="仿宋_GB2312" w:cs="仿宋_GB2312"/>
          <w:i w:val="0"/>
          <w:iCs w:val="0"/>
          <w:caps w:val="0"/>
          <w:color w:val="000000"/>
          <w:spacing w:val="0"/>
          <w:sz w:val="32"/>
          <w:szCs w:val="32"/>
          <w:bdr w:val="none" w:color="auto" w:sz="0" w:space="0"/>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购机税控发票所显示的经销企业与农机购置补贴辅助管理系统内对应的经销信息是否一致。</w:t>
      </w:r>
      <w:r>
        <w:rPr>
          <w:rStyle w:val="5"/>
          <w:rFonts w:hint="eastAsia" w:ascii="仿宋_GB2312" w:hAnsi="仿宋_GB2312" w:eastAsia="仿宋_GB2312" w:cs="仿宋_GB2312"/>
          <w:i w:val="0"/>
          <w:iCs w:val="0"/>
          <w:caps w:val="0"/>
          <w:color w:val="000000"/>
          <w:spacing w:val="0"/>
          <w:sz w:val="32"/>
          <w:szCs w:val="32"/>
          <w:bdr w:val="none" w:color="auto" w:sz="0" w:space="0"/>
        </w:rPr>
        <w:t>二是非重点机具核验。</w:t>
      </w:r>
      <w:r>
        <w:rPr>
          <w:rFonts w:hint="eastAsia" w:ascii="仿宋_GB2312" w:hAnsi="仿宋_GB2312" w:eastAsia="仿宋_GB2312" w:cs="仿宋_GB2312"/>
          <w:i w:val="0"/>
          <w:iCs w:val="0"/>
          <w:caps w:val="0"/>
          <w:color w:val="000000"/>
          <w:spacing w:val="0"/>
          <w:sz w:val="32"/>
          <w:szCs w:val="32"/>
          <w:bdr w:val="none" w:color="auto" w:sz="0" w:space="0"/>
        </w:rPr>
        <w:t>销售单价在 10000 元以上（含）的大中型机具和单人多台套、短期内大批量等异常补贴情形，重点核验机具要100%进行核验。销售单价在 10000 元以下（不含）的其它非重点机具核验比例不低于50%。区农业农村局不定期对辖区内购机者购机真实性进行随机抽查。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vertAlign w:val="baseline"/>
        </w:rPr>
        <w:t>对符合受理条件的，应于</w:t>
      </w:r>
      <w:r>
        <w:rPr>
          <w:rStyle w:val="5"/>
          <w:rFonts w:hint="eastAsia" w:ascii="仿宋_GB2312" w:hAnsi="仿宋_GB2312" w:eastAsia="仿宋_GB2312" w:cs="仿宋_GB2312"/>
          <w:i w:val="0"/>
          <w:iCs w:val="0"/>
          <w:caps w:val="0"/>
          <w:color w:val="000000"/>
          <w:spacing w:val="0"/>
          <w:sz w:val="32"/>
          <w:szCs w:val="32"/>
          <w:bdr w:val="none" w:color="auto" w:sz="0" w:space="0"/>
          <w:vertAlign w:val="baseline"/>
        </w:rPr>
        <w:t>13个工作日内（不含公示时间）</w:t>
      </w:r>
      <w:r>
        <w:rPr>
          <w:rFonts w:hint="eastAsia" w:ascii="仿宋_GB2312" w:hAnsi="仿宋_GB2312" w:eastAsia="仿宋_GB2312" w:cs="仿宋_GB2312"/>
          <w:i w:val="0"/>
          <w:iCs w:val="0"/>
          <w:caps w:val="0"/>
          <w:color w:val="000000"/>
          <w:spacing w:val="0"/>
          <w:sz w:val="32"/>
          <w:szCs w:val="32"/>
          <w:bdr w:val="none" w:color="auto" w:sz="0" w:space="0"/>
          <w:vertAlign w:val="baseline"/>
        </w:rPr>
        <w:t>完成相关核验工作。未通过核验的，应将所发现的问题一次性告知购机者，并说明完善方法。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（四）复核登记。</w:t>
      </w:r>
      <w:r>
        <w:rPr>
          <w:rFonts w:hint="eastAsia" w:ascii="仿宋_GB2312" w:hAnsi="仿宋_GB2312" w:eastAsia="仿宋_GB2312" w:cs="仿宋_GB2312"/>
          <w:i w:val="0"/>
          <w:iCs w:val="0"/>
          <w:caps w:val="0"/>
          <w:color w:val="000000"/>
          <w:spacing w:val="0"/>
          <w:sz w:val="32"/>
          <w:szCs w:val="32"/>
          <w:bdr w:val="none" w:color="auto" w:sz="0" w:space="0"/>
        </w:rPr>
        <w:t>对资料核验、机具核验的程序、方式和签章的规范性进行集体复核，可与集体会商同步进行，通过后登记立册。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baseline"/>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vertAlign w:val="baseline"/>
        </w:rPr>
        <w:t>（五）公示报送。</w:t>
      </w:r>
      <w:r>
        <w:rPr>
          <w:rFonts w:hint="eastAsia" w:ascii="仿宋_GB2312" w:hAnsi="仿宋_GB2312" w:eastAsia="仿宋_GB2312" w:cs="仿宋_GB2312"/>
          <w:i w:val="0"/>
          <w:iCs w:val="0"/>
          <w:caps w:val="0"/>
          <w:color w:val="000000"/>
          <w:spacing w:val="0"/>
          <w:sz w:val="32"/>
          <w:szCs w:val="32"/>
          <w:bdr w:val="none" w:color="auto" w:sz="0" w:space="0"/>
          <w:vertAlign w:val="baseline"/>
        </w:rPr>
        <w:t>对通过复核的补贴申请信息在农机购置补贴信息公开专栏实时公布补贴申请信息，</w:t>
      </w:r>
      <w:r>
        <w:rPr>
          <w:rStyle w:val="5"/>
          <w:rFonts w:hint="eastAsia" w:ascii="仿宋_GB2312" w:hAnsi="仿宋_GB2312" w:eastAsia="仿宋_GB2312" w:cs="仿宋_GB2312"/>
          <w:i w:val="0"/>
          <w:iCs w:val="0"/>
          <w:caps w:val="0"/>
          <w:color w:val="000000"/>
          <w:spacing w:val="0"/>
          <w:sz w:val="32"/>
          <w:szCs w:val="32"/>
          <w:bdr w:val="none" w:color="auto" w:sz="0" w:space="0"/>
          <w:vertAlign w:val="baseline"/>
        </w:rPr>
        <w:t>公示时间为5个工作日</w:t>
      </w:r>
      <w:r>
        <w:rPr>
          <w:rFonts w:hint="eastAsia" w:ascii="仿宋_GB2312" w:hAnsi="仿宋_GB2312" w:eastAsia="仿宋_GB2312" w:cs="仿宋_GB2312"/>
          <w:i w:val="0"/>
          <w:iCs w:val="0"/>
          <w:caps w:val="0"/>
          <w:color w:val="000000"/>
          <w:spacing w:val="0"/>
          <w:sz w:val="32"/>
          <w:szCs w:val="32"/>
          <w:bdr w:val="none" w:color="auto" w:sz="0" w:space="0"/>
          <w:vertAlign w:val="baseline"/>
        </w:rPr>
        <w:t>，经对外公示无异议则生效，如有异议经查实后，则取消其享受补贴资格。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baseline"/>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vertAlign w:val="baseline"/>
        </w:rPr>
        <w:t>（六）资金兑付。</w:t>
      </w:r>
      <w:r>
        <w:rPr>
          <w:rFonts w:hint="eastAsia" w:ascii="仿宋_GB2312" w:hAnsi="仿宋_GB2312" w:eastAsia="仿宋_GB2312" w:cs="仿宋_GB2312"/>
          <w:i w:val="0"/>
          <w:iCs w:val="0"/>
          <w:caps w:val="0"/>
          <w:color w:val="000000"/>
          <w:spacing w:val="0"/>
          <w:sz w:val="32"/>
          <w:szCs w:val="32"/>
          <w:bdr w:val="none" w:color="auto" w:sz="0" w:space="0"/>
          <w:vertAlign w:val="baseline"/>
        </w:rPr>
        <w:t>公示无异议后报送区财政部门，区财政部门审核农业农村部门提交的资金兑付申请相关材料后，于</w:t>
      </w:r>
      <w:r>
        <w:rPr>
          <w:rStyle w:val="5"/>
          <w:rFonts w:hint="eastAsia" w:ascii="仿宋_GB2312" w:hAnsi="仿宋_GB2312" w:eastAsia="仿宋_GB2312" w:cs="仿宋_GB2312"/>
          <w:i w:val="0"/>
          <w:iCs w:val="0"/>
          <w:caps w:val="0"/>
          <w:color w:val="000000"/>
          <w:spacing w:val="0"/>
          <w:sz w:val="32"/>
          <w:szCs w:val="32"/>
          <w:bdr w:val="none" w:color="auto" w:sz="0" w:space="0"/>
          <w:vertAlign w:val="baseline"/>
        </w:rPr>
        <w:t>15个工作日内</w:t>
      </w:r>
      <w:r>
        <w:rPr>
          <w:rFonts w:hint="eastAsia" w:ascii="仿宋_GB2312" w:hAnsi="仿宋_GB2312" w:eastAsia="仿宋_GB2312" w:cs="仿宋_GB2312"/>
          <w:i w:val="0"/>
          <w:iCs w:val="0"/>
          <w:caps w:val="0"/>
          <w:color w:val="000000"/>
          <w:spacing w:val="0"/>
          <w:sz w:val="32"/>
          <w:szCs w:val="32"/>
          <w:bdr w:val="none" w:color="auto" w:sz="0" w:space="0"/>
          <w:vertAlign w:val="baseline"/>
        </w:rPr>
        <w:t>通过国库集中支付方式向符合要求的购机者兑付资金。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（七）资料处理。</w:t>
      </w:r>
      <w:r>
        <w:rPr>
          <w:rFonts w:hint="eastAsia" w:ascii="仿宋_GB2312" w:hAnsi="仿宋_GB2312" w:eastAsia="仿宋_GB2312" w:cs="仿宋_GB2312"/>
          <w:i w:val="0"/>
          <w:iCs w:val="0"/>
          <w:caps w:val="0"/>
          <w:color w:val="000000"/>
          <w:spacing w:val="0"/>
          <w:sz w:val="32"/>
          <w:szCs w:val="32"/>
          <w:bdr w:val="none" w:color="auto" w:sz="0" w:space="0"/>
        </w:rPr>
        <w:t>对财政部门未提出疑义的补贴申请，将其核验资料留存备用备查，留存期限不少于5年。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三、监督管理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（一）加强核验人员队伍建设。</w:t>
      </w:r>
      <w:r>
        <w:rPr>
          <w:rFonts w:hint="eastAsia" w:ascii="仿宋_GB2312" w:hAnsi="仿宋_GB2312" w:eastAsia="仿宋_GB2312" w:cs="仿宋_GB2312"/>
          <w:i w:val="0"/>
          <w:iCs w:val="0"/>
          <w:caps w:val="0"/>
          <w:color w:val="000000"/>
          <w:spacing w:val="0"/>
          <w:sz w:val="32"/>
          <w:szCs w:val="32"/>
          <w:bdr w:val="none" w:color="auto" w:sz="0" w:space="0"/>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（二）推行购机承诺践诺。</w:t>
      </w:r>
      <w:r>
        <w:rPr>
          <w:rFonts w:hint="eastAsia" w:ascii="仿宋_GB2312" w:hAnsi="仿宋_GB2312" w:eastAsia="仿宋_GB2312" w:cs="仿宋_GB2312"/>
          <w:i w:val="0"/>
          <w:iCs w:val="0"/>
          <w:caps w:val="0"/>
          <w:color w:val="000000"/>
          <w:spacing w:val="0"/>
          <w:sz w:val="32"/>
          <w:szCs w:val="32"/>
          <w:bdr w:val="none" w:color="auto" w:sz="0" w:space="0"/>
        </w:rPr>
        <w:t>加强购机者补贴申请行为的自我约束和信用管理，实行补贴申请资料真实性、完整性和有效性的自主承诺，引导其规范参与补贴政策实施，主动报告所发现的问题，共同维护政策实施良好环境。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rPr>
          <w:rFonts w:hint="eastAsia" w:ascii="仿宋_GB2312" w:hAnsi="仿宋_GB2312" w:eastAsia="仿宋_GB2312" w:cs="仿宋_GB2312"/>
          <w:i w:val="0"/>
          <w:iCs w:val="0"/>
          <w:caps w:val="0"/>
          <w:color w:val="000000"/>
          <w:spacing w:val="0"/>
          <w:sz w:val="32"/>
          <w:szCs w:val="32"/>
        </w:rPr>
      </w:pPr>
      <w:r>
        <w:rPr>
          <w:rStyle w:val="5"/>
          <w:rFonts w:hint="eastAsia" w:ascii="仿宋_GB2312" w:hAnsi="仿宋_GB2312" w:eastAsia="仿宋_GB2312" w:cs="仿宋_GB2312"/>
          <w:i w:val="0"/>
          <w:iCs w:val="0"/>
          <w:caps w:val="0"/>
          <w:color w:val="000000"/>
          <w:spacing w:val="0"/>
          <w:sz w:val="32"/>
          <w:szCs w:val="32"/>
          <w:bdr w:val="none" w:color="auto" w:sz="0" w:space="0"/>
        </w:rPr>
        <w:t>（三）全面排查违规线索。</w:t>
      </w:r>
      <w:r>
        <w:rPr>
          <w:rFonts w:hint="eastAsia" w:ascii="仿宋_GB2312" w:hAnsi="仿宋_GB2312" w:eastAsia="仿宋_GB2312" w:cs="仿宋_GB2312"/>
          <w:i w:val="0"/>
          <w:iCs w:val="0"/>
          <w:caps w:val="0"/>
          <w:color w:val="000000"/>
          <w:spacing w:val="0"/>
          <w:sz w:val="32"/>
          <w:szCs w:val="32"/>
          <w:bdr w:val="none" w:color="auto" w:sz="0" w:space="0"/>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15"/>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w:t>
      </w:r>
      <w:r>
        <w:rPr>
          <w:rStyle w:val="5"/>
          <w:rFonts w:hint="eastAsia" w:ascii="仿宋_GB2312" w:hAnsi="仿宋_GB2312" w:eastAsia="仿宋_GB2312" w:cs="仿宋_GB2312"/>
          <w:i w:val="0"/>
          <w:iCs w:val="0"/>
          <w:caps w:val="0"/>
          <w:color w:val="000000"/>
          <w:spacing w:val="0"/>
          <w:sz w:val="32"/>
          <w:szCs w:val="32"/>
          <w:bdr w:val="none" w:color="auto" w:sz="0" w:space="0"/>
        </w:rPr>
        <w:t>（四）严格监督管理。</w:t>
      </w:r>
      <w:r>
        <w:rPr>
          <w:rFonts w:hint="eastAsia" w:ascii="仿宋_GB2312" w:hAnsi="仿宋_GB2312" w:eastAsia="仿宋_GB2312" w:cs="仿宋_GB2312"/>
          <w:i w:val="0"/>
          <w:iCs w:val="0"/>
          <w:caps w:val="0"/>
          <w:color w:val="000000"/>
          <w:spacing w:val="0"/>
          <w:sz w:val="32"/>
          <w:szCs w:val="32"/>
          <w:bdr w:val="none" w:color="auto" w:sz="0" w:space="0"/>
        </w:rPr>
        <w:t>健全内部控制制度，以机具核验流程为主线，逐项工作、逐个环节查找风险点，制定防控措施。</w:t>
      </w:r>
    </w:p>
    <w:p>
      <w:pPr>
        <w:keepNext w:val="0"/>
        <w:keepLines w:val="0"/>
        <w:pageBreakBefore w:val="0"/>
        <w:kinsoku/>
        <w:wordWrap/>
        <w:overflowPunct/>
        <w:topLinePunct w:val="0"/>
        <w:autoSpaceDE/>
        <w:autoSpaceDN/>
        <w:bidi w:val="0"/>
        <w:adjustRightInd/>
        <w:snapToGrid/>
        <w:spacing w:beforeAutospacing="0" w:afterAutospacing="0" w:line="600" w:lineRule="exact"/>
        <w:rPr>
          <w:rFonts w:hint="eastAsia" w:ascii="仿宋_GB2312" w:hAnsi="仿宋_GB2312" w:eastAsia="仿宋_GB2312" w:cs="仿宋_GB2312"/>
          <w:sz w:val="32"/>
          <w:szCs w:val="32"/>
        </w:rPr>
      </w:pPr>
    </w:p>
    <w:sectPr>
      <w:pgSz w:w="11906" w:h="16838"/>
      <w:pgMar w:top="1349" w:right="249" w:bottom="1066"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NTg2YmJmNDlhY2Q3ZjhiZDk4MDExNDdhNmY5NGYifQ=="/>
  </w:docVars>
  <w:rsids>
    <w:rsidRoot w:val="31D649EB"/>
    <w:rsid w:val="31D64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2022-12-07T05:09:00Z</dcterms:created>
  <dc:creator>WPS_1555984960</dc:creator>
  <cp:lastModifiedBy>WPS_1555984960</cp:lastModifiedBy>
  <dcterms:modified xsi:type="dcterms:W3CDTF">2022-12-07T05:19:44Z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81488D2C582A4941BE9A69C112841CC2</vt:lpwstr>
  </property>
</Properties>
</file>