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美姑县</w:t>
      </w:r>
      <w:r>
        <w:rPr>
          <w:rFonts w:hint="eastAsia" w:ascii="方正小标宋简体" w:hAnsi="方正小标宋简体" w:eastAsia="方正小标宋简体" w:cs="方正小标宋简体"/>
          <w:sz w:val="36"/>
          <w:szCs w:val="36"/>
        </w:rPr>
        <w:t>2022年农机购置补贴机具核验制度（试行）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农机购置补贴机具核验管理，是确保补贴资金安全和政策效益充分发挥的关键举措。为指导做好农机购置补贴机具核验工作，规范核验行为，防范管理风险，提高办补效率，进一步便民利民，根据农业农村厅、财政厅农机购置补贴政策实施相关规定，特制定</w:t>
      </w:r>
      <w:r>
        <w:rPr>
          <w:rFonts w:hint="eastAsia" w:ascii="仿宋_GB2312" w:hAnsi="仿宋_GB2312" w:eastAsia="仿宋_GB2312" w:cs="仿宋_GB2312"/>
          <w:sz w:val="32"/>
          <w:szCs w:val="32"/>
          <w:lang w:eastAsia="zh-CN"/>
        </w:rPr>
        <w:t>美姑县</w:t>
      </w:r>
      <w:r>
        <w:rPr>
          <w:rFonts w:hint="eastAsia" w:ascii="仿宋_GB2312" w:hAnsi="仿宋_GB2312" w:eastAsia="仿宋_GB2312" w:cs="仿宋_GB2312"/>
          <w:sz w:val="32"/>
          <w:szCs w:val="32"/>
        </w:rPr>
        <w:t>农机购置补贴机具核验制度。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一、核验内容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（一）购机者身份信息。</w:t>
      </w:r>
      <w:r>
        <w:rPr>
          <w:rFonts w:hint="eastAsia" w:ascii="仿宋_GB2312" w:hAnsi="仿宋_GB2312" w:eastAsia="仿宋_GB2312" w:cs="仿宋_GB2312"/>
          <w:sz w:val="32"/>
          <w:szCs w:val="32"/>
        </w:rPr>
        <w:t>个人身份证件或农业生产经营组织工商营业执照（统一社会信用代码）及其法定代表人身份证件等信息；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（二）购买信息。</w:t>
      </w:r>
      <w:r>
        <w:rPr>
          <w:rFonts w:hint="eastAsia" w:ascii="仿宋_GB2312" w:hAnsi="仿宋_GB2312" w:eastAsia="仿宋_GB2312" w:cs="仿宋_GB2312"/>
          <w:sz w:val="32"/>
          <w:szCs w:val="32"/>
        </w:rPr>
        <w:t>购买补贴机具税控发票等信息；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（三）机具信息。</w:t>
      </w:r>
      <w:r>
        <w:rPr>
          <w:rFonts w:hint="eastAsia" w:ascii="仿宋_GB2312" w:hAnsi="仿宋_GB2312" w:eastAsia="仿宋_GB2312" w:cs="仿宋_GB2312"/>
          <w:sz w:val="32"/>
          <w:szCs w:val="32"/>
        </w:rPr>
        <w:t>机具实物上的固定铭牌信息、农机购置补贴辅助管理系统所对应机具的信息、牌证管理机具的行驶证信息等；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（四）其他信息。</w:t>
      </w:r>
      <w:r>
        <w:rPr>
          <w:rFonts w:hint="eastAsia" w:ascii="仿宋_GB2312" w:hAnsi="仿宋_GB2312" w:eastAsia="仿宋_GB2312" w:cs="仿宋_GB2312"/>
          <w:sz w:val="32"/>
          <w:szCs w:val="32"/>
        </w:rPr>
        <w:t>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二、核验程序及要求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（一）受理申请。</w:t>
      </w:r>
      <w:r>
        <w:rPr>
          <w:rFonts w:hint="eastAsia" w:ascii="仿宋_GB2312" w:hAnsi="仿宋_GB2312" w:eastAsia="仿宋_GB2312" w:cs="仿宋_GB2312"/>
          <w:sz w:val="32"/>
          <w:szCs w:val="32"/>
        </w:rPr>
        <w:t>对购机者自主提出的补贴申请，主管部门应按规定及时受理。鼓励通过手机APP、“一站式”服务窗口等便捷高效的方式受理申请。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（二）资料核验。</w:t>
      </w:r>
      <w:r>
        <w:rPr>
          <w:rFonts w:hint="eastAsia" w:ascii="仿宋_GB2312" w:hAnsi="仿宋_GB2312" w:eastAsia="仿宋_GB2312" w:cs="仿宋_GB2312"/>
          <w:sz w:val="3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（三）机具核验。</w:t>
      </w:r>
      <w:r>
        <w:rPr>
          <w:rFonts w:hint="eastAsia" w:ascii="仿宋_GB2312" w:hAnsi="仿宋_GB2312" w:eastAsia="仿宋_GB2312" w:cs="仿宋_GB2312"/>
          <w:sz w:val="32"/>
          <w:szCs w:val="32"/>
        </w:rPr>
        <w:t>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县自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（四）复核登记。</w:t>
      </w:r>
      <w:r>
        <w:rPr>
          <w:rFonts w:hint="eastAsia" w:ascii="仿宋_GB2312" w:hAnsi="仿宋_GB2312" w:eastAsia="仿宋_GB2312" w:cs="仿宋_GB2312"/>
          <w:sz w:val="32"/>
          <w:szCs w:val="32"/>
        </w:rPr>
        <w:t>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（五）公示报送。</w:t>
      </w:r>
      <w:r>
        <w:rPr>
          <w:rFonts w:hint="eastAsia" w:ascii="仿宋_GB2312" w:hAnsi="仿宋_GB2312" w:eastAsia="仿宋_GB2312" w:cs="仿宋_GB2312"/>
          <w:sz w:val="32"/>
          <w:szCs w:val="32"/>
        </w:rPr>
        <w:t>农牧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（六）资料处理。</w:t>
      </w:r>
      <w:r>
        <w:rPr>
          <w:rFonts w:hint="eastAsia" w:ascii="仿宋_GB2312" w:hAnsi="仿宋_GB2312" w:eastAsia="仿宋_GB2312" w:cs="仿宋_GB2312"/>
          <w:sz w:val="32"/>
          <w:szCs w:val="32"/>
        </w:rPr>
        <w:t>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（七）资金兑付。</w:t>
      </w:r>
      <w:r>
        <w:rPr>
          <w:rFonts w:hint="eastAsia" w:ascii="仿宋_GB2312" w:hAnsi="仿宋_GB2312" w:eastAsia="仿宋_GB2312" w:cs="仿宋_GB2312"/>
          <w:sz w:val="32"/>
          <w:szCs w:val="32"/>
        </w:rPr>
        <w:t>县农牧农村部门提交资金兑付申请与有关材料，于15个工作日内通过国库集中支付方式向符合要求的购机者兑付资金。兑付给个人的农机购置补贴资金必须通过社会保障卡“一卡通”发放。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（一）加强核验人员队伍建设。</w:t>
      </w:r>
      <w:r>
        <w:rPr>
          <w:rFonts w:hint="eastAsia" w:ascii="仿宋_GB2312" w:hAnsi="仿宋_GB2312" w:eastAsia="仿宋_GB2312" w:cs="仿宋_GB2312"/>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（二）推行购机承诺践诺。</w:t>
      </w:r>
      <w:r>
        <w:rPr>
          <w:rFonts w:hint="eastAsia" w:ascii="仿宋_GB2312" w:hAnsi="仿宋_GB2312" w:eastAsia="仿宋_GB2312" w:cs="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（三）全面排查违规线索。</w:t>
      </w:r>
      <w:r>
        <w:rPr>
          <w:rFonts w:hint="eastAsia" w:ascii="仿宋_GB2312" w:hAnsi="仿宋_GB2312" w:eastAsia="仿宋_GB2312" w:cs="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（四）严格监督管理。</w:t>
      </w:r>
      <w:r>
        <w:rPr>
          <w:rFonts w:hint="eastAsia" w:ascii="仿宋_GB2312" w:hAnsi="仿宋_GB2312" w:eastAsia="仿宋_GB2312" w:cs="仿宋_GB2312"/>
          <w:sz w:val="32"/>
          <w:szCs w:val="32"/>
        </w:rPr>
        <w:t>健全内部控制制度，以机具核验流程为主线，逐项工作、逐个环节查找风险点，制定防控措施。</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zAyODA5ZTg3OWFmZjUyZDQwNmVmM2RiODUyYTQifQ=="/>
  </w:docVars>
  <w:rsids>
    <w:rsidRoot w:val="0F313B7B"/>
    <w:rsid w:val="0F313B7B"/>
    <w:rsid w:val="107A0979"/>
    <w:rsid w:val="208A7961"/>
    <w:rsid w:val="2D542766"/>
    <w:rsid w:val="6FE3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2420</Words>
  <Characters>2427</Characters>
  <Lines>0</Lines>
  <Paragraphs>0</Paragraphs>
  <TotalTime>6</TotalTime>
  <ScaleCrop>false</ScaleCrop>
  <LinksUpToDate>false</LinksUpToDate>
  <CharactersWithSpaces>2477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2022-12-08T16:13:00Z</dcterms:created>
  <dc:creator>HP</dc:creator>
  <cp:lastModifiedBy>HP</cp:lastModifiedBy>
  <dcterms:modified xsi:type="dcterms:W3CDTF">2022-12-08T16:19:29Z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AD6B6EB1470340A7A6FAF9EA27319A1A</vt:lpwstr>
  </property>
</Properties>
</file>