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大竹县2021-2023年农机购置补贴机具核验制度（试行）</w:t>
      </w:r>
    </w:p>
    <w:p>
      <w:pPr>
        <w:bidi w:val="0"/>
        <w:jc w:val="center"/>
        <w:rPr>
          <w:rFonts w:hint="eastAsia" w:ascii="方正小标宋简体" w:hAnsi="方正小标宋简体" w:eastAsia="方正小标宋简体" w:cs="方正小标宋简体"/>
          <w:sz w:val="32"/>
          <w:szCs w:val="32"/>
          <w:lang w:val="en-US" w:eastAsia="zh-CN"/>
        </w:rPr>
      </w:pP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加强农机购置补贴机具核验管理，是确保补贴资金安全和政策效益充分发挥的关键举措。做好农机购置补贴机具核验工作，规范核验行为，防范管理风险，提高办补效率，进一步便民利民，根据农业农村部、财政部农机购置补贴政策实施相关规定和四川省农业农村厅关于印发《四川省农机购置补贴有关制度、规程、流程的通知》（川农函〔2020〕11号）的通知精神，结合我县2021—2023年农机购置补贴工作方案，经我县农机补贴领导小组审核同意，制定2021-2023年农机购置补贴机具核验工作要点如下。</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一、核验内容</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补贴机具核验是指大竹县农业农村局对县域内从事农业生产的个人和农业生产经营组织（以下简称“购机者”）申报农机购置补贴时提供的相关资料进行形式审核、对机具进行核查的工作。核验的主要内容包括：</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（一）购机者身份信息。个人身份证件或农业生产经营组织统一社会信用代码证及其法定代表人身份证件等信息；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（二）购买信息。购买补贴机具税控发票等信息；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（三）机具信息。机具实物上的固定铭牌信息、农机购置补贴辅助管理系统所对应机具的信息、牌证管理机具的行驶证信息等；</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（四）其他信息。购机者银行卡（折）账号、开户名等信息，以及政策实施要求提供的其他必要信息。</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上述信息的真实性、完整性和有效性由购机者、产销企业和农机安全监理机构分别负责，并承担相应的法律责任。   </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二、核验程序及要求</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（一）受理申请。对购机者通过手机APP自主提出的补贴申请，农业农村局应在</w:t>
      </w:r>
      <w:r>
        <w:rPr>
          <w:rFonts w:hint="eastAsia" w:ascii="仿宋_GB2312" w:hAnsi="仿宋_GB2312" w:cs="仿宋_GB2312"/>
          <w:color w:val="000000" w:themeColor="text1"/>
          <w:sz w:val="32"/>
          <w:szCs w:val="32"/>
          <w:lang w:val="en-US" w:eastAsia="zh-CN"/>
          <w14:textFill>
            <w14:solidFill>
              <w14:schemeClr w14:val="tx1"/>
            </w14:solidFill>
          </w14:textFill>
        </w:rPr>
        <w:t>补贴系统时限内</w:t>
      </w:r>
      <w:r>
        <w:rPr>
          <w:rFonts w:hint="eastAsia" w:ascii="仿宋_GB2312" w:hAnsi="仿宋_GB2312" w:cs="仿宋_GB2312"/>
          <w:sz w:val="32"/>
          <w:szCs w:val="32"/>
          <w:lang w:val="en-US" w:eastAsia="zh-CN"/>
        </w:rPr>
        <w:t>及时受理并完成初审。</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资料核验。一是购机者及其身份、购机税控发票等资料。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二是银行卡（折）等资料。重点核验购机者填写的银行卡（折）账号、开户名等信息与其携带的银行卡（折）所显示的账号、身份证件所显示的购机者姓名、工商营业执照所显示的农业生产经营组织名称是否一致。三是购机价格真实性承诺。提示购机者确认购机税控发票上的购机金额与其实际全部支付给经销企业的资金是否一致，以及隐瞒不报、提供虚假信息需承担的违规责任，提示购机者对购机价格的真实性签字确认。四是政策实施要求提供的其他资料。</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上述相关资料的形式审核应于 2 个工作日内完成并做出是否受理的决定；未通过审核的，应将所发现的问题一次性告知购机者，并说明完善方法。</w:t>
      </w:r>
    </w:p>
    <w:p>
      <w:pPr>
        <w:numPr>
          <w:ilvl w:val="0"/>
          <w:numId w:val="1"/>
        </w:numPr>
        <w:bidi w:val="0"/>
        <w:ind w:firstLine="642" w:firstLineChars="200"/>
        <w:jc w:val="both"/>
        <w:rPr>
          <w:rFonts w:hint="eastAsia" w:ascii="仿宋_GB2312" w:hAnsi="仿宋_GB2312" w:cs="仿宋_GB2312"/>
          <w:color w:val="000000" w:themeColor="text1"/>
          <w:sz w:val="32"/>
          <w:szCs w:val="32"/>
          <w:lang w:val="en-US" w:eastAsia="zh-CN"/>
          <w14:textFill>
            <w14:solidFill>
              <w14:schemeClr w14:val="tx1"/>
            </w14:solidFill>
          </w14:textFill>
        </w:rPr>
      </w:pPr>
      <w:r>
        <w:rPr>
          <w:rFonts w:hint="eastAsia" w:ascii="仿宋_GB2312" w:hAnsi="仿宋_GB2312" w:cs="仿宋_GB2312"/>
          <w:sz w:val="32"/>
          <w:szCs w:val="32"/>
          <w:lang w:val="en-US" w:eastAsia="zh-CN"/>
        </w:rPr>
        <w:t>机具核验。</w:t>
      </w:r>
      <w:r>
        <w:rPr>
          <w:rFonts w:hint="eastAsia" w:ascii="仿宋_GB2312" w:hAnsi="仿宋_GB2312" w:cs="仿宋_GB2312"/>
          <w:color w:val="000000" w:themeColor="text1"/>
          <w:sz w:val="32"/>
          <w:szCs w:val="32"/>
          <w:lang w:val="en-US" w:eastAsia="zh-CN"/>
          <w14:textFill>
            <w14:solidFill>
              <w14:schemeClr w14:val="tx1"/>
            </w14:solidFill>
          </w14:textFill>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信息与农机安全监理系统推送给辅助管理系统的牌证信息、机具信息是否一致，购机税控发票所显示的经销企业与农机购置补贴辅助管理系统内对应的经销信息是否一致。</w:t>
      </w:r>
    </w:p>
    <w:p>
      <w:pPr>
        <w:numPr>
          <w:ilvl w:val="0"/>
          <w:numId w:val="0"/>
        </w:numPr>
        <w:bidi w:val="0"/>
        <w:ind w:left="0" w:leftChars="0" w:firstLine="634" w:firstLineChars="198"/>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通过进村入户、提前预约等方式开展核验，便利购机者以及设施安装类机具核验。核验结果由核验人员与购机者双方签字确认。加强对单人多台套、短期内大批量、同人连年购置同类机具、区域适应性差的机具购置等异常情形的核验。</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上述机具核验工作应于 13 个工作日内（不含公示时间）完成；未通过核验的，应将所发现的问题一次性告知购机者，并说明完善方法。</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（四）公示报送。</w:t>
      </w:r>
      <w:r>
        <w:rPr>
          <w:rFonts w:eastAsia="仿宋"/>
          <w:color w:val="000000"/>
          <w:kern w:val="21"/>
          <w:sz w:val="32"/>
          <w:szCs w:val="32"/>
        </w:rPr>
        <w:t>经乡镇（街道）核验且</w:t>
      </w:r>
      <w:r>
        <w:rPr>
          <w:rFonts w:eastAsia="仿宋"/>
          <w:color w:val="000000"/>
          <w:sz w:val="32"/>
          <w:szCs w:val="32"/>
          <w:shd w:val="clear" w:color="auto" w:fill="FFFFFF"/>
        </w:rPr>
        <w:t>公示无异议</w:t>
      </w:r>
      <w:r>
        <w:rPr>
          <w:rFonts w:hint="eastAsia" w:eastAsia="仿宋"/>
          <w:color w:val="000000"/>
          <w:sz w:val="32"/>
          <w:szCs w:val="32"/>
          <w:shd w:val="clear" w:color="auto" w:fill="FFFFFF"/>
        </w:rPr>
        <w:t>的</w:t>
      </w:r>
      <w:r>
        <w:rPr>
          <w:rFonts w:eastAsia="仿宋"/>
          <w:color w:val="000000"/>
          <w:sz w:val="32"/>
          <w:szCs w:val="32"/>
          <w:shd w:val="clear" w:color="auto" w:fill="FFFFFF"/>
        </w:rPr>
        <w:t>申请，县农业农村局先对其抽查复核，然后汇总报县财政局</w:t>
      </w:r>
      <w:r>
        <w:rPr>
          <w:rFonts w:hint="eastAsia" w:eastAsia="仿宋"/>
          <w:color w:val="000000"/>
          <w:sz w:val="32"/>
          <w:szCs w:val="32"/>
          <w:shd w:val="clear" w:color="auto" w:fill="FFFFFF"/>
        </w:rPr>
        <w:t>申请结算</w:t>
      </w:r>
      <w:r>
        <w:rPr>
          <w:rFonts w:eastAsia="仿宋"/>
          <w:color w:val="000000"/>
          <w:sz w:val="32"/>
          <w:szCs w:val="32"/>
          <w:shd w:val="clear" w:color="auto" w:fill="FFFFFF"/>
        </w:rPr>
        <w:t>；财政局审批后由</w:t>
      </w:r>
      <w:r>
        <w:rPr>
          <w:rFonts w:hint="eastAsia" w:eastAsia="仿宋"/>
          <w:color w:val="000000"/>
          <w:sz w:val="32"/>
          <w:szCs w:val="32"/>
          <w:shd w:val="clear" w:color="auto" w:fill="FFFFFF"/>
        </w:rPr>
        <w:t>达州市惠农惠民</w:t>
      </w:r>
      <w:r>
        <w:rPr>
          <w:rFonts w:eastAsia="仿宋"/>
          <w:color w:val="000000"/>
          <w:sz w:val="32"/>
          <w:szCs w:val="32"/>
          <w:shd w:val="clear" w:color="auto" w:fill="FFFFFF"/>
        </w:rPr>
        <w:t>“一卡通”资金发放平台</w:t>
      </w:r>
      <w:r>
        <w:rPr>
          <w:rFonts w:hint="eastAsia" w:eastAsia="仿宋"/>
          <w:color w:val="000000"/>
          <w:sz w:val="32"/>
          <w:szCs w:val="32"/>
          <w:shd w:val="clear" w:color="auto" w:fill="FFFFFF"/>
        </w:rPr>
        <w:t>（以下简称：“一卡通”平台）</w:t>
      </w:r>
      <w:r>
        <w:rPr>
          <w:rFonts w:eastAsia="仿宋"/>
          <w:color w:val="000000"/>
          <w:sz w:val="32"/>
          <w:szCs w:val="32"/>
          <w:shd w:val="clear" w:color="auto" w:fill="FFFFFF"/>
        </w:rPr>
        <w:t>集中支付，上述过程应于15个工作日内完成。</w:t>
      </w:r>
      <w:bookmarkStart w:id="0" w:name="_GoBack"/>
      <w:bookmarkEnd w:id="0"/>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（五）资料处理。对财政部门未提出疑义的补贴申请，将其核验资料留存备用备查，留存期限不少于5年。</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三、监督管理</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一）加强核验人员队伍建设。选配责任心强、业务素质高、作风优良的干部从事核验工作，对其每年至少开展一次廉洁从政、业务技能等方面的教育培训。建立健全分管领导监督机制，有条件的地方实行补贴申请受理、补贴机具核验岗位分离，明确岗位职责。</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二）推行购机承诺践诺。加强购机者补贴申请行为的自我约束和信用管理，实行补贴申请资料真实性、完整性和有效性的自主承诺，引导其规范参与补贴政策实施，主动报告所发现的问题，共同维护政策实施良好环境。</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三）全面排查违规线索。对核验中发现的补贴申请违规行为线索，由核机工作人员逐条书面登记，并及时报告分管领导。开展违规线索集体研究，对违规嫌疑较大或反复出现的应启动调查程序，对违规嫌疑较小的留存材料备查。对补贴机具核验争议处理等重大事项，及时报请县级农机购置补贴领导小组研究决策。</w:t>
      </w:r>
    </w:p>
    <w:p>
      <w:pPr>
        <w:bidi w:val="0"/>
        <w:ind w:firstLine="642" w:firstLineChars="200"/>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 xml:space="preserve">（四）严格监督管理。健全内部控制制度，以机具核验流程为主线，逐项工作、逐个环节查找风险点，制定防控措施。   </w:t>
      </w:r>
    </w:p>
    <w:p>
      <w:pPr>
        <w:bidi w:val="0"/>
        <w:ind w:left="0" w:leftChars="0" w:firstLine="5125" w:firstLineChars="1597"/>
        <w:jc w:val="both"/>
        <w:rPr>
          <w:rFonts w:hint="eastAsia" w:ascii="仿宋_GB2312" w:hAnsi="仿宋_GB2312" w:cs="仿宋_GB2312"/>
          <w:sz w:val="32"/>
          <w:szCs w:val="32"/>
          <w:lang w:val="en-US" w:eastAsia="zh-CN"/>
        </w:rPr>
      </w:pPr>
    </w:p>
    <w:p>
      <w:pPr>
        <w:bidi w:val="0"/>
        <w:ind w:left="0" w:leftChars="0" w:firstLine="5125" w:firstLineChars="1597"/>
        <w:jc w:val="both"/>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2021年11月5日</w:t>
      </w:r>
    </w:p>
    <w:sectPr>
      <w:footerReference r:id="rId3" w:type="default"/>
      <w:pgSz w:w="11906" w:h="16838"/>
      <w:pgMar w:top="1701" w:right="1417" w:bottom="1417" w:left="1474" w:header="851" w:footer="992" w:gutter="0"/>
      <w:pgNumType w:fmt="numberInDash"/>
      <w:cols w:space="0" w:num="1"/>
      <w:rtlGutter w:val="0"/>
      <w:docGrid w:type="linesAndChars" w:linePitch="623" w:charSpace="40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altName w:val="仿宋_GB2312"/>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564243"/>
    <w:multiLevelType w:val="singleLevel"/>
    <w:tmpl w:val="7356424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1"/>
  <w:drawingGridVerticalSpacing w:val="572"/>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YzdiMjY1YjNkMTJkZTk2ZTJiYTQ2ZGYwNzFlOTQifQ=="/>
  </w:docVars>
  <w:rsids>
    <w:rsidRoot w:val="00000000"/>
    <w:rsid w:val="076E2527"/>
    <w:rsid w:val="15FC57C4"/>
    <w:rsid w:val="16F47AFE"/>
    <w:rsid w:val="17322203"/>
    <w:rsid w:val="224034A4"/>
    <w:rsid w:val="2389267A"/>
    <w:rsid w:val="2BC53AB6"/>
    <w:rsid w:val="311A17F2"/>
    <w:rsid w:val="37A84AF6"/>
    <w:rsid w:val="38E075A3"/>
    <w:rsid w:val="3B7E5E34"/>
    <w:rsid w:val="3B952F7A"/>
    <w:rsid w:val="42152224"/>
    <w:rsid w:val="43894963"/>
    <w:rsid w:val="479A5A30"/>
    <w:rsid w:val="51631774"/>
    <w:rsid w:val="55BC3D75"/>
    <w:rsid w:val="58283A02"/>
    <w:rsid w:val="5E7247F6"/>
    <w:rsid w:val="5F59334B"/>
    <w:rsid w:val="60EF4456"/>
    <w:rsid w:val="613B7918"/>
    <w:rsid w:val="73133C8C"/>
    <w:rsid w:val="759F0917"/>
    <w:rsid w:val="77217860"/>
    <w:rsid w:val="7CBF3D79"/>
    <w:rsid w:val="7DAB3347"/>
    <w:rsid w:val="7FB14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rFonts w:eastAsia="方正小标宋简体"/>
      <w:kern w:val="44"/>
      <w:sz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2042</Words>
  <Characters>2075</Characters>
  <Lines>0</Lines>
  <Paragraphs>0</Paragraphs>
  <TotalTime>1</TotalTime>
  <ScaleCrop>false</ScaleCrop>
  <LinksUpToDate>false</LinksUpToDate>
  <CharactersWithSpaces>2085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3%</cp:lastModifiedBy>
  <dcterms:modified xsi:type="dcterms:W3CDTF">2022-12-12T07:12:54Z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C18D52F5443343909E708B0EB68EE086</vt:lpwstr>
  </property>
</Properties>
</file>