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,下达补贴资金249万元，使用资金</w:t>
      </w:r>
      <w:bookmarkStart w:id="0" w:name="_GoBack"/>
      <w:bookmarkEnd w:id="0"/>
      <w:r>
        <w:rPr>
          <w:rFonts w:hint="eastAsia"/>
          <w:color w:val="333333"/>
          <w:sz w:val="36"/>
          <w:szCs w:val="36"/>
          <w:lang w:val="en-US" w:eastAsia="zh-CN"/>
        </w:rPr>
        <w:t>3.6598万元，2022年超录资金11.9705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233.3697万元。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99B25A8"/>
    <w:rsid w:val="0AAB0557"/>
    <w:rsid w:val="0B7A76C4"/>
    <w:rsid w:val="12345130"/>
    <w:rsid w:val="127164B2"/>
    <w:rsid w:val="15761B2E"/>
    <w:rsid w:val="1660093F"/>
    <w:rsid w:val="174A0DD8"/>
    <w:rsid w:val="1B260D63"/>
    <w:rsid w:val="216676D2"/>
    <w:rsid w:val="268B41E9"/>
    <w:rsid w:val="26BE2E6B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612C24"/>
    <w:rsid w:val="3FF33081"/>
    <w:rsid w:val="40F67BF6"/>
    <w:rsid w:val="45CA6614"/>
    <w:rsid w:val="49407366"/>
    <w:rsid w:val="4A1C1CEC"/>
    <w:rsid w:val="4D7D0D8F"/>
    <w:rsid w:val="4DFF4CC2"/>
    <w:rsid w:val="4F7F60EB"/>
    <w:rsid w:val="4FF50E53"/>
    <w:rsid w:val="54D11139"/>
    <w:rsid w:val="555C1EEC"/>
    <w:rsid w:val="55B921C9"/>
    <w:rsid w:val="6336267D"/>
    <w:rsid w:val="639A2DBF"/>
    <w:rsid w:val="699E00BD"/>
    <w:rsid w:val="69B809D3"/>
    <w:rsid w:val="6BEB3507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BC44B22"/>
    <w:rsid w:val="7E524400"/>
    <w:rsid w:val="7ED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39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2023-07-19T02:00:50Z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