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rPr>
          <w:b/>
          <w:bCs/>
          <w:color w:val="191919"/>
          <w:sz w:val="42"/>
          <w:szCs w:val="42"/>
        </w:rPr>
      </w:pPr>
      <w:r>
        <w:rPr>
          <w:b/>
          <w:bCs/>
          <w:i w:val="0"/>
          <w:iCs w:val="0"/>
          <w:caps w:val="0"/>
          <w:color w:val="191919"/>
          <w:spacing w:val="0"/>
          <w:sz w:val="42"/>
          <w:szCs w:val="42"/>
          <w:bdr w:val="none" w:color="auto" w:sz="0" w:space="0"/>
          <w:shd w:val="clear" w:fill="FFFFFF"/>
        </w:rPr>
        <w:t>渠县</w:t>
      </w:r>
      <w:r>
        <w:rPr>
          <w:rFonts w:hint="eastAsia"/>
          <w:b/>
          <w:bCs/>
          <w:i w:val="0"/>
          <w:iCs w:val="0"/>
          <w:caps w:val="0"/>
          <w:color w:val="191919"/>
          <w:spacing w:val="0"/>
          <w:sz w:val="42"/>
          <w:szCs w:val="42"/>
          <w:bdr w:val="none" w:color="auto" w:sz="0" w:space="0"/>
          <w:shd w:val="clear" w:fill="FFFFFF"/>
          <w:lang w:val="en-US" w:eastAsia="zh-CN"/>
        </w:rPr>
        <w:t>2022年</w:t>
      </w:r>
      <w:r>
        <w:rPr>
          <w:b/>
          <w:bCs/>
          <w:i w:val="0"/>
          <w:iCs w:val="0"/>
          <w:caps w:val="0"/>
          <w:color w:val="191919"/>
          <w:spacing w:val="0"/>
          <w:sz w:val="42"/>
          <w:szCs w:val="42"/>
          <w:bdr w:val="none" w:color="auto" w:sz="0" w:space="0"/>
          <w:shd w:val="clear" w:fill="FFFFFF"/>
        </w:rPr>
        <w:t>四举措推进农机购置补贴工作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今年，渠县以调整优化农机装备结构布局、提高耕种收综合机械化水平为主要任务，周密部署、精心组织，扎实开展农机购置补贴工作，着力把党的强农惠农政策高效、顺利落到实处。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bCs/>
          <w:sz w:val="24"/>
          <w:szCs w:val="24"/>
          <w:bdr w:val="none" w:color="auto" w:sz="0" w:space="0"/>
        </w:rPr>
        <w:t>一、加强领导落实职责。</w:t>
      </w:r>
      <w:r>
        <w:rPr>
          <w:sz w:val="24"/>
          <w:szCs w:val="24"/>
          <w:bdr w:val="none" w:color="auto" w:sz="0" w:space="0"/>
        </w:rPr>
        <w:t>县农</w:t>
      </w:r>
      <w:r>
        <w:rPr>
          <w:rFonts w:hint="eastAsia"/>
          <w:sz w:val="24"/>
          <w:szCs w:val="24"/>
          <w:bdr w:val="none" w:color="auto" w:sz="0" w:space="0"/>
          <w:lang w:eastAsia="zh-CN"/>
        </w:rPr>
        <w:t>业农村</w:t>
      </w:r>
      <w:r>
        <w:rPr>
          <w:sz w:val="24"/>
          <w:szCs w:val="24"/>
          <w:bdr w:val="none" w:color="auto" w:sz="0" w:space="0"/>
        </w:rPr>
        <w:t>局成立了由局长任组长，分管领导为副组长，相关股室负责人为成员的农机购置补贴工作领导小组，领导实施农机购置补贴工</w:t>
      </w:r>
      <w:bookmarkStart w:id="0" w:name="_GoBack"/>
      <w:bookmarkEnd w:id="0"/>
      <w:r>
        <w:rPr>
          <w:sz w:val="24"/>
          <w:szCs w:val="24"/>
          <w:bdr w:val="none" w:color="auto" w:sz="0" w:space="0"/>
        </w:rPr>
        <w:t>作，切实落实“主要领导负总责、分管领导负全责、工作人员直接负责”的责任机制，做到目标到岗、责任到人，确保农机购置补贴工作透明、规范、公正。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bCs/>
          <w:sz w:val="24"/>
          <w:szCs w:val="24"/>
          <w:bdr w:val="none" w:color="auto" w:sz="0" w:space="0"/>
        </w:rPr>
        <w:t>二、严格程序规范操作。</w:t>
      </w:r>
      <w:r>
        <w:rPr>
          <w:sz w:val="24"/>
          <w:szCs w:val="24"/>
          <w:bdr w:val="none" w:color="auto" w:sz="0" w:space="0"/>
        </w:rPr>
        <w:t>根据农机购置补贴“自主购机、定额补贴、县（乡）结算、直补到卡”规定，为确保农机购置补贴项目的顺利实施，在运行过程中，做到“公正、公开、透明”，规范操作，一是严格程序。购机者购机后，凭购机的相关手续，经乡镇农技推广站和县农机管理部门两级核实后报财政给购机者转款。二是采取让农民自主购机，不向农民指定农机品牌和经销商，也不从中谋利和向农民、企业收取任何费用。三是加强机具的管理。与此同时，积极开展农机产品补贴机具的质量调查，确保补贴机具的产品质量和售后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bCs/>
          <w:sz w:val="24"/>
          <w:szCs w:val="24"/>
          <w:bdr w:val="none" w:color="auto" w:sz="0" w:space="0"/>
        </w:rPr>
        <w:t>三、加强宣传为农服务。</w:t>
      </w:r>
      <w:r>
        <w:rPr>
          <w:sz w:val="24"/>
          <w:szCs w:val="24"/>
          <w:bdr w:val="none" w:color="auto" w:sz="0" w:space="0"/>
        </w:rPr>
        <w:t>在购补工作过程中，一是以“科技入户”和“三下乡”等活动为契机，充分利用广播、电视、报纸、互联网手段，开展送政策下乡活动，通过现场演示，发放宣传资料，接受群众咨询等现场宣传方式，让农民群众充分了解补贴政策、知道补贴政策、熟悉补贴政策，使农机补贴政策家喻户晓、人人皆知。今年已累计发放各类宣传资料20000余份，出动宣传车75场次，现场宣传17场次。二是严格按照农机补贴程序，注重为农服务质量，要求工作人员做到责任意识强、工作能力强、业务知识强、电脑操作强力，耐心细致地做好农机补贴的政策咨询、信息录入审核等工作。三是加大对乡镇农机操作人员的培训指导，并多次派人省市参加农机购补工作培训，确保了购补工作顺利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bCs/>
          <w:sz w:val="24"/>
          <w:szCs w:val="24"/>
          <w:bdr w:val="none" w:color="auto" w:sz="0" w:space="0"/>
        </w:rPr>
        <w:t>四、强力核查防堵漏洞。</w:t>
      </w:r>
      <w:r>
        <w:rPr>
          <w:sz w:val="24"/>
          <w:szCs w:val="24"/>
          <w:bdr w:val="none" w:color="auto" w:sz="0" w:space="0"/>
        </w:rPr>
        <w:t>按照制定的农机购置实施方案，县</w:t>
      </w:r>
      <w:r>
        <w:rPr>
          <w:sz w:val="24"/>
          <w:szCs w:val="24"/>
        </w:rPr>
        <w:t>农</w:t>
      </w:r>
      <w:r>
        <w:rPr>
          <w:rFonts w:hint="eastAsia"/>
          <w:sz w:val="24"/>
          <w:szCs w:val="24"/>
          <w:lang w:eastAsia="zh-CN"/>
        </w:rPr>
        <w:t>业农村</w:t>
      </w:r>
      <w:r>
        <w:rPr>
          <w:sz w:val="24"/>
          <w:szCs w:val="24"/>
        </w:rPr>
        <w:t>局</w:t>
      </w:r>
      <w:r>
        <w:rPr>
          <w:sz w:val="24"/>
          <w:szCs w:val="24"/>
          <w:bdr w:val="none" w:color="auto" w:sz="0" w:space="0"/>
        </w:rPr>
        <w:t>加强了补贴机具的核查力度，实行两级核实，通过乡镇100%的核查后，县农</w:t>
      </w:r>
      <w:r>
        <w:rPr>
          <w:rFonts w:hint="eastAsia"/>
          <w:sz w:val="24"/>
          <w:szCs w:val="24"/>
          <w:bdr w:val="none" w:color="auto" w:sz="0" w:space="0"/>
          <w:lang w:eastAsia="zh-CN"/>
        </w:rPr>
        <w:t>技中心</w:t>
      </w:r>
      <w:r>
        <w:rPr>
          <w:sz w:val="24"/>
          <w:szCs w:val="24"/>
          <w:bdr w:val="none" w:color="auto" w:sz="0" w:space="0"/>
        </w:rPr>
        <w:t>再次对购机户进行电话核查</w:t>
      </w:r>
      <w:r>
        <w:rPr>
          <w:rFonts w:hint="eastAsia"/>
          <w:sz w:val="24"/>
          <w:szCs w:val="24"/>
          <w:bdr w:val="none" w:color="auto" w:sz="0" w:space="0"/>
          <w:lang w:eastAsia="zh-CN"/>
        </w:rPr>
        <w:t>、</w:t>
      </w:r>
      <w:r>
        <w:rPr>
          <w:sz w:val="24"/>
          <w:szCs w:val="24"/>
          <w:bdr w:val="none" w:color="auto" w:sz="0" w:space="0"/>
        </w:rPr>
        <w:t>实地核查等多种方式，对补贴机具进行认真核查，核查内容主要包括：购机者是否与补贴资金申领人一致；机具的生产企业、机具型号、出厂编号、发动机号等信息是否与申请表一致。在核查过程中，一是建立了入户核查人员责任制，做到“谁核实、谁签字、谁负责”。二是按照核查要求，做到“见人、见机、见票”和“人机合影、签字确认”。三是结合入户核查，向广大购机农民宣传相关补贴政策，了解补贴经销商执行“三包”规定及售后服务质量情况。切实保障了农机购置工作的顺利进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M2JkNjhiYmExNGVkN2UxMTBkNDJhNjgyNDQwOTIifQ=="/>
  </w:docVars>
  <w:rsids>
    <w:rsidRoot w:val="74C05DC1"/>
    <w:rsid w:val="74C05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2023-10-29T07:57:00Z</dcterms:created>
  <dc:creator>Administrator</dc:creator>
  <cp:lastModifiedBy>Administrator</cp:lastModifiedBy>
  <dcterms:modified xsi:type="dcterms:W3CDTF">2023-10-29T07:59:39Z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6F970AAE814C42DB91D0A0B9B31F3347_11</vt:lpwstr>
  </property>
</Properties>
</file>