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default" w:eastAsia="方正小标宋_GBK"/>
          <w:bCs/>
          <w:sz w:val="36"/>
          <w:szCs w:val="36"/>
          <w:lang w:val="en-US" w:eastAsia="zh-CN"/>
        </w:rPr>
      </w:pPr>
      <w:r>
        <w:rPr>
          <w:rFonts w:hint="eastAsia" w:eastAsia="方正小标宋_GBK"/>
          <w:bCs/>
          <w:sz w:val="36"/>
          <w:szCs w:val="36"/>
          <w:lang w:val="en-US" w:eastAsia="zh-CN"/>
        </w:rPr>
        <w:t>附件:</w:t>
      </w:r>
    </w:p>
    <w:p>
      <w:pPr>
        <w:spacing w:line="700" w:lineRule="exact"/>
        <w:jc w:val="center"/>
        <w:rPr>
          <w:rFonts w:eastAsia="方正小标宋_GBK"/>
          <w:bCs/>
          <w:sz w:val="44"/>
          <w:szCs w:val="44"/>
        </w:rPr>
      </w:pPr>
      <w:r>
        <w:rPr>
          <w:rFonts w:eastAsia="方正小标宋_GBK"/>
          <w:bCs/>
          <w:sz w:val="44"/>
          <w:szCs w:val="44"/>
        </w:rPr>
        <w:t>壤塘县2021</w:t>
      </w:r>
      <w:r>
        <w:rPr>
          <w:rFonts w:hint="eastAsia" w:eastAsia="方正小标宋_GBK"/>
          <w:bCs/>
          <w:sz w:val="44"/>
          <w:szCs w:val="44"/>
          <w:lang w:val="en-US" w:eastAsia="zh-CN"/>
        </w:rPr>
        <w:t>-2023</w:t>
      </w:r>
      <w:r>
        <w:rPr>
          <w:rFonts w:eastAsia="方正小标宋_GBK"/>
          <w:bCs/>
          <w:sz w:val="44"/>
          <w:szCs w:val="44"/>
        </w:rPr>
        <w:t>年农机购置补贴政策</w:t>
      </w:r>
    </w:p>
    <w:p>
      <w:pPr>
        <w:spacing w:line="700" w:lineRule="exact"/>
        <w:jc w:val="center"/>
        <w:rPr>
          <w:rFonts w:eastAsia="方正小标宋_GBK"/>
          <w:bCs/>
          <w:sz w:val="44"/>
          <w:szCs w:val="44"/>
        </w:rPr>
      </w:pPr>
      <w:r>
        <w:rPr>
          <w:rFonts w:eastAsia="方正小标宋_GBK"/>
          <w:bCs/>
          <w:sz w:val="44"/>
          <w:szCs w:val="44"/>
        </w:rPr>
        <w:t>实施方案</w:t>
      </w:r>
    </w:p>
    <w:p>
      <w:pPr>
        <w:pStyle w:val="4"/>
        <w:spacing w:before="0" w:beforeAutospacing="0" w:after="0" w:afterAutospacing="0" w:line="560" w:lineRule="exact"/>
        <w:ind w:firstLine="640" w:firstLineChars="200"/>
        <w:jc w:val="both"/>
        <w:textAlignment w:val="baseline"/>
        <w:rPr>
          <w:rFonts w:hint="eastAsia" w:hAnsi="黑体" w:eastAsia="黑体"/>
          <w:bCs/>
          <w:kern w:val="21"/>
          <w:sz w:val="32"/>
          <w:szCs w:val="32"/>
        </w:rPr>
      </w:pPr>
    </w:p>
    <w:p>
      <w:pPr>
        <w:pStyle w:val="4"/>
        <w:spacing w:before="0" w:beforeAutospacing="0" w:after="0" w:afterAutospacing="0" w:line="560" w:lineRule="exact"/>
        <w:ind w:firstLine="640" w:firstLineChars="200"/>
        <w:jc w:val="both"/>
        <w:textAlignment w:val="baseline"/>
        <w:rPr>
          <w:rFonts w:eastAsia="黑体"/>
          <w:kern w:val="21"/>
          <w:sz w:val="32"/>
          <w:szCs w:val="32"/>
        </w:rPr>
      </w:pPr>
      <w:r>
        <w:rPr>
          <w:rFonts w:hAnsi="黑体" w:eastAsia="黑体"/>
          <w:bCs/>
          <w:kern w:val="21"/>
          <w:sz w:val="32"/>
          <w:szCs w:val="32"/>
        </w:rPr>
        <w:t>一、总体要求</w:t>
      </w:r>
    </w:p>
    <w:p>
      <w:pPr>
        <w:pStyle w:val="4"/>
        <w:spacing w:before="0" w:beforeAutospacing="0" w:after="0" w:afterAutospacing="0" w:line="560" w:lineRule="exact"/>
        <w:ind w:firstLine="640" w:firstLineChars="200"/>
        <w:jc w:val="both"/>
        <w:textAlignment w:val="baseline"/>
        <w:rPr>
          <w:rFonts w:eastAsia="仿宋_GB2312"/>
          <w:kern w:val="21"/>
          <w:sz w:val="32"/>
          <w:szCs w:val="32"/>
        </w:rPr>
      </w:pPr>
      <w:r>
        <w:rPr>
          <w:rFonts w:eastAsia="仿宋_GB2312"/>
          <w:kern w:val="21"/>
          <w:sz w:val="32"/>
          <w:szCs w:val="32"/>
        </w:rPr>
        <w:t>坚持以习近平新时代中国特色社会主义思想为指导，全面贯彻省委省政府、州委州政府“三农”工作决策部署，根据《</w:t>
      </w:r>
      <w:r>
        <w:rPr>
          <w:rFonts w:hint="eastAsia" w:eastAsia="仿宋_GB2312"/>
          <w:kern w:val="21"/>
          <w:sz w:val="32"/>
          <w:szCs w:val="32"/>
          <w:lang w:eastAsia="zh-CN"/>
        </w:rPr>
        <w:t>阿坝州农业农村局、阿坝州财政局关于印发阿坝州</w:t>
      </w:r>
      <w:r>
        <w:rPr>
          <w:rFonts w:hint="eastAsia" w:eastAsia="仿宋_GB2312"/>
          <w:kern w:val="21"/>
          <w:sz w:val="32"/>
          <w:szCs w:val="32"/>
          <w:lang w:val="en-US" w:eastAsia="zh-CN"/>
        </w:rPr>
        <w:t>2021年农机购置补贴政策实施意见的通知</w:t>
      </w:r>
      <w:r>
        <w:rPr>
          <w:rFonts w:eastAsia="仿宋_GB2312"/>
          <w:kern w:val="21"/>
          <w:sz w:val="32"/>
          <w:szCs w:val="32"/>
        </w:rPr>
        <w:t>》（</w:t>
      </w:r>
      <w:r>
        <w:rPr>
          <w:rFonts w:hint="eastAsia" w:eastAsia="仿宋_GB2312"/>
          <w:kern w:val="21"/>
          <w:sz w:val="32"/>
          <w:szCs w:val="32"/>
          <w:lang w:eastAsia="zh-CN"/>
        </w:rPr>
        <w:t>阿州农函</w:t>
      </w:r>
      <w:r>
        <w:rPr>
          <w:rFonts w:eastAsia="仿宋_GB2312"/>
          <w:kern w:val="21"/>
          <w:sz w:val="32"/>
          <w:szCs w:val="32"/>
        </w:rPr>
        <w:t>〔</w:t>
      </w:r>
      <w:r>
        <w:rPr>
          <w:rFonts w:hint="eastAsia" w:eastAsia="仿宋_GB2312"/>
          <w:kern w:val="21"/>
          <w:sz w:val="32"/>
          <w:szCs w:val="32"/>
          <w:lang w:val="en-US" w:eastAsia="zh-CN"/>
        </w:rPr>
        <w:t>2021</w:t>
      </w:r>
      <w:r>
        <w:rPr>
          <w:rFonts w:eastAsia="仿宋_GB2312"/>
          <w:kern w:val="21"/>
          <w:sz w:val="32"/>
          <w:szCs w:val="32"/>
        </w:rPr>
        <w:t>〕</w:t>
      </w:r>
      <w:r>
        <w:rPr>
          <w:rFonts w:hint="eastAsia" w:eastAsia="仿宋_GB2312"/>
          <w:kern w:val="21"/>
          <w:sz w:val="32"/>
          <w:szCs w:val="32"/>
          <w:lang w:val="en-US" w:eastAsia="zh-CN"/>
        </w:rPr>
        <w:t>100</w:t>
      </w:r>
      <w:r>
        <w:rPr>
          <w:rFonts w:eastAsia="仿宋_GB2312"/>
          <w:kern w:val="21"/>
          <w:sz w:val="32"/>
          <w:szCs w:val="32"/>
        </w:rPr>
        <w:t>号）</w:t>
      </w:r>
      <w:r>
        <w:rPr>
          <w:rFonts w:hint="eastAsia" w:eastAsia="仿宋_GB2312"/>
          <w:kern w:val="21"/>
          <w:sz w:val="32"/>
          <w:szCs w:val="32"/>
          <w:lang w:val="en-US" w:eastAsia="zh-CN"/>
        </w:rPr>
        <w:t>(川财农【2021】168号</w:t>
      </w:r>
      <w:r>
        <w:rPr>
          <w:rFonts w:hint="eastAsia" w:eastAsia="仿宋_GB2312"/>
          <w:kern w:val="21"/>
          <w:sz w:val="32"/>
          <w:szCs w:val="32"/>
          <w:lang w:eastAsia="zh-CN"/>
        </w:rPr>
        <w:t>文件</w:t>
      </w:r>
      <w:r>
        <w:rPr>
          <w:rFonts w:eastAsia="仿宋_GB2312"/>
          <w:kern w:val="21"/>
          <w:sz w:val="32"/>
          <w:szCs w:val="32"/>
        </w:rPr>
        <w:t>要求，以满足农民对机械化生产的需要为目标，以稳定农机购置补贴政策实施、最大限度发挥政策效益为主线，落实构建新发展格局要求，破除制约要素合理流动的堵点，进一步畅通农业机械化发展各个环节，支持引导农民购置先进适用的农业机械，以“五良”融合为牵引，推动播种、收获等薄弱环节机械突破发展，促进全</w:t>
      </w:r>
      <w:r>
        <w:rPr>
          <w:rFonts w:hint="eastAsia" w:eastAsia="仿宋_GB2312"/>
          <w:kern w:val="21"/>
          <w:sz w:val="32"/>
          <w:szCs w:val="32"/>
          <w:lang w:eastAsia="zh-CN"/>
        </w:rPr>
        <w:t>县</w:t>
      </w:r>
      <w:r>
        <w:rPr>
          <w:rFonts w:eastAsia="仿宋_GB2312"/>
          <w:kern w:val="21"/>
          <w:sz w:val="32"/>
          <w:szCs w:val="32"/>
        </w:rPr>
        <w:t>农业机械化均衡发展，加快提升农业机械化产业链现代化水平，为实施乡村振兴战略、推进农牧业现代化提供坚实的装备支撑。</w:t>
      </w:r>
    </w:p>
    <w:p>
      <w:pPr>
        <w:pStyle w:val="4"/>
        <w:spacing w:before="0" w:beforeAutospacing="0" w:after="0" w:afterAutospacing="0" w:line="560" w:lineRule="exact"/>
        <w:ind w:firstLine="640" w:firstLineChars="200"/>
        <w:jc w:val="both"/>
        <w:textAlignment w:val="baseline"/>
        <w:rPr>
          <w:rFonts w:eastAsia="黑体"/>
          <w:bCs/>
          <w:kern w:val="21"/>
          <w:sz w:val="32"/>
          <w:szCs w:val="32"/>
        </w:rPr>
      </w:pPr>
      <w:r>
        <w:rPr>
          <w:rFonts w:eastAsia="仿宋_GB2312"/>
          <w:sz w:val="32"/>
          <w:szCs w:val="32"/>
        </w:rPr>
        <w:t xml:space="preserve"> </w:t>
      </w:r>
      <w:r>
        <w:rPr>
          <w:rFonts w:hAnsi="黑体" w:eastAsia="黑体"/>
          <w:bCs/>
          <w:kern w:val="21"/>
          <w:sz w:val="32"/>
          <w:szCs w:val="32"/>
        </w:rPr>
        <w:t>二、实施重点</w:t>
      </w:r>
    </w:p>
    <w:p>
      <w:pPr>
        <w:pStyle w:val="4"/>
        <w:spacing w:before="0" w:beforeAutospacing="0" w:after="0" w:afterAutospacing="0" w:line="560" w:lineRule="exact"/>
        <w:ind w:firstLine="643" w:firstLineChars="200"/>
        <w:jc w:val="both"/>
        <w:textAlignment w:val="baseline"/>
        <w:rPr>
          <w:rFonts w:eastAsia="仿宋_GB2312"/>
          <w:spacing w:val="-6"/>
          <w:kern w:val="21"/>
          <w:sz w:val="32"/>
          <w:szCs w:val="32"/>
        </w:rPr>
      </w:pPr>
      <w:r>
        <w:rPr>
          <w:rFonts w:eastAsia="楷体_GB2312"/>
          <w:b/>
          <w:kern w:val="21"/>
          <w:sz w:val="32"/>
          <w:szCs w:val="32"/>
        </w:rPr>
        <w:t>（一）在支持重点产业方面着力突出稳产保供。</w:t>
      </w:r>
      <w:r>
        <w:rPr>
          <w:rFonts w:eastAsia="仿宋_GB2312"/>
          <w:kern w:val="21"/>
          <w:sz w:val="32"/>
          <w:szCs w:val="32"/>
        </w:rPr>
        <w:t>将粮食、生猪等重要农畜产品生产所需机具全部列入补贴范围，</w:t>
      </w:r>
      <w:r>
        <w:rPr>
          <w:rFonts w:eastAsia="仿宋_GB2312"/>
          <w:spacing w:val="-6"/>
          <w:kern w:val="21"/>
          <w:sz w:val="32"/>
          <w:szCs w:val="32"/>
        </w:rPr>
        <w:t>应补尽补。将育秧、烘干、标准化猪舍、畜禽粪污资源化利用等方面成套设施装备纳入农机新产品补贴试点范围，加快推广应用步伐。</w:t>
      </w:r>
    </w:p>
    <w:p>
      <w:pPr>
        <w:pStyle w:val="4"/>
        <w:spacing w:before="0" w:beforeAutospacing="0" w:after="0" w:afterAutospacing="0" w:line="560" w:lineRule="exact"/>
        <w:ind w:firstLine="643" w:firstLineChars="200"/>
        <w:jc w:val="both"/>
        <w:textAlignment w:val="baseline"/>
        <w:rPr>
          <w:rFonts w:eastAsia="仿宋_GB2312"/>
          <w:b/>
          <w:kern w:val="21"/>
          <w:sz w:val="32"/>
          <w:szCs w:val="32"/>
        </w:rPr>
      </w:pPr>
      <w:r>
        <w:rPr>
          <w:rFonts w:eastAsia="楷体_GB2312"/>
          <w:b/>
          <w:kern w:val="21"/>
          <w:sz w:val="32"/>
          <w:szCs w:val="32"/>
        </w:rPr>
        <w:t>（二）在支持重点区域方面着力突出协调发展。</w:t>
      </w:r>
      <w:r>
        <w:rPr>
          <w:rFonts w:eastAsia="仿宋_GB2312"/>
          <w:kern w:val="21"/>
          <w:sz w:val="32"/>
          <w:szCs w:val="32"/>
        </w:rPr>
        <w:t>将丘陵地区适宜的轻简型农机装备纳入补贴范围，应补尽补。提高丘陵山区特色产业发展急需产品的补贴标准。</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（三）在补贴资质方面着力突出科技创新。</w:t>
      </w:r>
      <w:r>
        <w:rPr>
          <w:rFonts w:eastAsia="仿宋_GB2312"/>
          <w:kern w:val="21"/>
          <w:sz w:val="32"/>
          <w:szCs w:val="32"/>
        </w:rPr>
        <w:t>推广使用智能终端和应用智能作业模式，深化北斗系统在农业生产中的推广应用，确保农业生产数据安全；大力开展农机专项鉴定，重点支持产业缺门断档、农机创新产品取得补贴资质条件，尽快列入补贴范围；对暂时无法开展农机鉴定的高端智能创新农机产品开辟绿色通道，通过农机新产品购置补贴试点予以支持。</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（四）在补贴标准方面着力突出“有升有降”。</w:t>
      </w:r>
      <w:r>
        <w:rPr>
          <w:rFonts w:eastAsia="仿宋_GB2312"/>
          <w:b/>
          <w:bCs/>
          <w:kern w:val="21"/>
          <w:sz w:val="32"/>
          <w:szCs w:val="32"/>
        </w:rPr>
        <w:t>一是</w:t>
      </w:r>
      <w:r>
        <w:rPr>
          <w:rFonts w:eastAsia="仿宋_GB2312"/>
          <w:kern w:val="21"/>
          <w:sz w:val="32"/>
          <w:szCs w:val="32"/>
        </w:rPr>
        <w:t>提升部分重点补贴机具补贴额，测算比例从30%提高到35%，包括玉米籽粒收获机、马铃薯播种收获机等粮油生产薄弱环节所需机具，丘陵山区特色产业发展急需的新机具以及智能、复式、高端产品。</w:t>
      </w:r>
      <w:r>
        <w:rPr>
          <w:rFonts w:eastAsia="仿宋_GB2312"/>
          <w:b/>
          <w:bCs/>
          <w:kern w:val="21"/>
          <w:sz w:val="32"/>
          <w:szCs w:val="32"/>
        </w:rPr>
        <w:t>二是</w:t>
      </w:r>
      <w:r>
        <w:rPr>
          <w:rFonts w:eastAsia="仿宋_GB2312"/>
          <w:kern w:val="21"/>
          <w:sz w:val="32"/>
          <w:szCs w:val="32"/>
        </w:rPr>
        <w:t>逐步降低区域内保有量明显过多、技术相对落后的轮式拖拉机等机具品目的补贴额，到2023年将其补贴额测算比例降低至15%及以下，并将部分低价值的机具退出补贴范围。</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（五）在政策实施方面着力提升监督服务效能。</w:t>
      </w:r>
      <w:r>
        <w:rPr>
          <w:rFonts w:eastAsia="仿宋_GB2312"/>
          <w:b/>
          <w:bCs/>
          <w:kern w:val="21"/>
          <w:sz w:val="32"/>
          <w:szCs w:val="32"/>
        </w:rPr>
        <w:t>一是</w:t>
      </w:r>
      <w:r>
        <w:rPr>
          <w:rFonts w:eastAsia="仿宋_GB2312"/>
          <w:kern w:val="21"/>
          <w:sz w:val="32"/>
          <w:szCs w:val="32"/>
        </w:rPr>
        <w:t>提升信息化水平，推广应用手机App、人脸识别、补贴机具二维码管理和物联网监控等技术，加快推进补贴全流程线上办理。</w:t>
      </w:r>
      <w:r>
        <w:rPr>
          <w:rFonts w:eastAsia="仿宋_GB2312"/>
          <w:b/>
          <w:bCs/>
          <w:kern w:val="21"/>
          <w:sz w:val="32"/>
          <w:szCs w:val="32"/>
        </w:rPr>
        <w:t>二是</w:t>
      </w:r>
      <w:r>
        <w:rPr>
          <w:rFonts w:eastAsia="仿宋_GB2312"/>
          <w:kern w:val="21"/>
          <w:sz w:val="32"/>
          <w:szCs w:val="32"/>
        </w:rPr>
        <w:t>加快补贴资金兑付，保障农民和企业合法权益，营造良好营商环境。优化办理流程，缩短机具核验办理时限。</w:t>
      </w:r>
      <w:r>
        <w:rPr>
          <w:rFonts w:eastAsia="仿宋_GB2312"/>
          <w:b/>
          <w:bCs/>
          <w:kern w:val="21"/>
          <w:sz w:val="32"/>
          <w:szCs w:val="32"/>
        </w:rPr>
        <w:t>三是</w:t>
      </w:r>
      <w:r>
        <w:rPr>
          <w:rFonts w:eastAsia="仿宋_GB2312"/>
          <w:kern w:val="21"/>
          <w:sz w:val="32"/>
          <w:szCs w:val="32"/>
        </w:rPr>
        <w:t>充分发挥专业机构技术优势和大数据信息优势，提升违规行为排查和监控能力。对套取、骗取补贴资金的产销企业依法处理，从严整治违规行为。</w:t>
      </w:r>
    </w:p>
    <w:p>
      <w:pPr>
        <w:pStyle w:val="4"/>
        <w:spacing w:before="0" w:beforeAutospacing="0" w:after="0" w:afterAutospacing="0" w:line="560" w:lineRule="exact"/>
        <w:ind w:firstLine="640" w:firstLineChars="200"/>
        <w:jc w:val="both"/>
        <w:textAlignment w:val="baseline"/>
        <w:rPr>
          <w:rFonts w:eastAsia="黑体"/>
          <w:bCs/>
          <w:kern w:val="21"/>
          <w:sz w:val="32"/>
          <w:szCs w:val="32"/>
        </w:rPr>
      </w:pPr>
      <w:r>
        <w:rPr>
          <w:rFonts w:hAnsi="黑体" w:eastAsia="黑体"/>
          <w:bCs/>
          <w:kern w:val="21"/>
          <w:sz w:val="32"/>
          <w:szCs w:val="32"/>
        </w:rPr>
        <w:t>三、补贴范围和补贴机具</w:t>
      </w:r>
    </w:p>
    <w:p>
      <w:pPr>
        <w:spacing w:line="560" w:lineRule="exact"/>
        <w:ind w:firstLine="640" w:firstLineChars="200"/>
        <w:textAlignment w:val="baseline"/>
        <w:rPr>
          <w:rFonts w:eastAsia="仿宋_GB2312"/>
          <w:kern w:val="21"/>
          <w:sz w:val="32"/>
          <w:szCs w:val="32"/>
        </w:rPr>
      </w:pPr>
      <w:r>
        <w:rPr>
          <w:rFonts w:eastAsia="仿宋_GB2312"/>
          <w:kern w:val="21"/>
          <w:sz w:val="32"/>
          <w:szCs w:val="32"/>
        </w:rPr>
        <w:t>根据中央财政资金全国农机购置补贴机具种类范围，结合农业生产需要和资金供需实际，阿坝州2021-2023年农机购置补贴机具种类范围为15大类39个小类133个品目。我县补贴机具种类基础上，因地制宜合理确定本地补贴机具品目，优先保障粮食、生猪等重要农畜产品生产、丘陵山区特色农业生产以及支持农业绿色发展和数字化发展所需机具的补贴需要，可结合资金规模，将我县农业产业不匹配、区域内保有量明显过多、技术相对落后的机具品目或档次剔除出补贴范围。全县补贴范围根据省厅调整情况进行调整，具体工作按年度进行。</w:t>
      </w:r>
    </w:p>
    <w:p>
      <w:pPr>
        <w:pStyle w:val="4"/>
        <w:spacing w:before="0" w:beforeAutospacing="0" w:after="0" w:afterAutospacing="0" w:line="560" w:lineRule="exact"/>
        <w:ind w:firstLine="640" w:firstLineChars="200"/>
        <w:jc w:val="both"/>
        <w:textAlignment w:val="baseline"/>
        <w:rPr>
          <w:rFonts w:eastAsia="仿宋_GB2312"/>
          <w:kern w:val="21"/>
          <w:sz w:val="32"/>
          <w:szCs w:val="32"/>
        </w:rPr>
      </w:pPr>
      <w:r>
        <w:rPr>
          <w:rFonts w:eastAsia="仿宋_GB2312"/>
          <w:kern w:val="21"/>
          <w:sz w:val="32"/>
          <w:szCs w:val="32"/>
        </w:rPr>
        <w:t>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4"/>
        <w:spacing w:before="0" w:beforeAutospacing="0" w:after="0" w:afterAutospacing="0" w:line="560" w:lineRule="exact"/>
        <w:ind w:firstLine="640" w:firstLineChars="200"/>
        <w:jc w:val="both"/>
        <w:textAlignment w:val="baseline"/>
        <w:rPr>
          <w:rFonts w:eastAsia="仿宋_GB2312"/>
          <w:sz w:val="32"/>
          <w:szCs w:val="32"/>
        </w:rPr>
      </w:pPr>
      <w:r>
        <w:rPr>
          <w:rFonts w:eastAsia="仿宋_GB2312"/>
          <w:kern w:val="21"/>
          <w:sz w:val="32"/>
          <w:szCs w:val="32"/>
        </w:rPr>
        <w:t>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4"/>
        <w:spacing w:before="0" w:beforeAutospacing="0" w:after="0" w:afterAutospacing="0" w:line="560" w:lineRule="exact"/>
        <w:ind w:firstLine="640" w:firstLineChars="200"/>
        <w:jc w:val="both"/>
        <w:textAlignment w:val="baseline"/>
        <w:rPr>
          <w:rFonts w:eastAsia="黑体"/>
          <w:bCs/>
          <w:kern w:val="21"/>
          <w:sz w:val="32"/>
          <w:szCs w:val="32"/>
        </w:rPr>
      </w:pPr>
      <w:r>
        <w:rPr>
          <w:rFonts w:hAnsi="黑体" w:eastAsia="黑体"/>
          <w:bCs/>
          <w:kern w:val="21"/>
          <w:sz w:val="32"/>
          <w:szCs w:val="32"/>
        </w:rPr>
        <w:t>四、补贴对象和补贴标准</w:t>
      </w:r>
    </w:p>
    <w:p>
      <w:pPr>
        <w:keepNext w:val="0"/>
        <w:keepLines w:val="0"/>
        <w:widowControl/>
        <w:suppressLineNumbers w:val="0"/>
        <w:ind w:firstLine="319" w:firstLineChars="100"/>
        <w:jc w:val="left"/>
        <w:rPr>
          <w:rFonts w:hint="eastAsia" w:ascii="仿宋" w:hAnsi="仿宋" w:eastAsia="仿宋" w:cs="仿宋"/>
        </w:rPr>
      </w:pPr>
      <w:r>
        <w:rPr>
          <w:rFonts w:hint="eastAsia" w:ascii="仿宋" w:hAnsi="仿宋" w:eastAsia="仿宋" w:cs="仿宋"/>
          <w:b/>
          <w:bCs/>
          <w:color w:val="000000"/>
          <w:kern w:val="0"/>
          <w:sz w:val="31"/>
          <w:szCs w:val="31"/>
          <w:lang w:val="en-US" w:eastAsia="zh-CN" w:bidi="ar"/>
        </w:rPr>
        <w:t>（一）补贴对象。</w:t>
      </w:r>
      <w:r>
        <w:rPr>
          <w:rFonts w:hint="eastAsia" w:ascii="仿宋" w:hAnsi="仿宋" w:eastAsia="仿宋" w:cs="仿宋"/>
          <w:color w:val="000000"/>
          <w:kern w:val="0"/>
          <w:sz w:val="31"/>
          <w:szCs w:val="31"/>
          <w:lang w:val="en-US" w:eastAsia="zh-CN" w:bidi="ar"/>
        </w:rPr>
        <w:t xml:space="preserve">我县补贴对象为全县 </w:t>
      </w:r>
      <w:r>
        <w:rPr>
          <w:rFonts w:hint="eastAsia" w:ascii="仿宋" w:hAnsi="仿宋" w:eastAsia="仿宋" w:cs="仿宋"/>
          <w:color w:val="000000"/>
          <w:kern w:val="0"/>
          <w:sz w:val="31"/>
          <w:szCs w:val="31"/>
          <w:lang w:val="en-US" w:eastAsia="zh-CN" w:bidi="ar"/>
        </w:rPr>
        <w:t xml:space="preserve">11 </w:t>
      </w:r>
      <w:r>
        <w:rPr>
          <w:rFonts w:hint="eastAsia" w:ascii="仿宋" w:hAnsi="仿宋" w:eastAsia="仿宋" w:cs="仿宋"/>
          <w:color w:val="000000"/>
          <w:kern w:val="0"/>
          <w:sz w:val="31"/>
          <w:szCs w:val="31"/>
          <w:lang w:val="en-US" w:eastAsia="zh-CN" w:bidi="ar"/>
        </w:rPr>
        <w:t xml:space="preserve">个乡镇范围内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从事农业生产的个人和农业生产经营组织（以下简称</w:t>
      </w:r>
      <w:r>
        <w:rPr>
          <w:rFonts w:hint="eastAsia" w:ascii="仿宋" w:hAnsi="仿宋" w:eastAsia="仿宋" w:cs="仿宋"/>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购机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者</w:t>
      </w:r>
      <w:r>
        <w:rPr>
          <w:rFonts w:hint="eastAsia" w:ascii="仿宋" w:hAnsi="仿宋" w:eastAsia="仿宋" w:cs="仿宋"/>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），其中农业生产经营组织包括农村集体经济组织、农民专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业合作经济组织、农业企业和其他从事农业生产经营的组织。 </w:t>
      </w: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31"/>
          <w:szCs w:val="31"/>
          <w:lang w:val="en-US" w:eastAsia="zh-CN" w:bidi="ar"/>
        </w:rPr>
        <w:t xml:space="preserve">（二）补贴标准 </w:t>
      </w: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31"/>
          <w:szCs w:val="31"/>
          <w:lang w:val="en-US" w:eastAsia="zh-CN" w:bidi="ar"/>
        </w:rPr>
        <w:t>1.中央资金。</w:t>
      </w:r>
      <w:r>
        <w:rPr>
          <w:rFonts w:hint="eastAsia" w:ascii="仿宋" w:hAnsi="仿宋" w:eastAsia="仿宋" w:cs="仿宋"/>
          <w:color w:val="000000"/>
          <w:kern w:val="0"/>
          <w:sz w:val="31"/>
          <w:szCs w:val="31"/>
          <w:lang w:val="en-US" w:eastAsia="zh-CN" w:bidi="ar"/>
        </w:rPr>
        <w:t xml:space="preserve">中央财政农机购置补贴资金实行定额补贴，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补贴标准按照省农业农村厅、财政厅发布的《四川省 </w:t>
      </w:r>
      <w:r>
        <w:rPr>
          <w:rFonts w:hint="eastAsia" w:ascii="仿宋" w:hAnsi="仿宋" w:eastAsia="仿宋" w:cs="仿宋"/>
          <w:color w:val="000000"/>
          <w:kern w:val="0"/>
          <w:sz w:val="31"/>
          <w:szCs w:val="31"/>
          <w:lang w:val="en-US" w:eastAsia="zh-CN" w:bidi="ar"/>
        </w:rPr>
        <w:t>2021</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2023 </w:t>
      </w:r>
      <w:r>
        <w:rPr>
          <w:rFonts w:hint="eastAsia" w:ascii="仿宋" w:hAnsi="仿宋" w:eastAsia="仿宋" w:cs="仿宋"/>
          <w:color w:val="000000"/>
          <w:kern w:val="0"/>
          <w:sz w:val="31"/>
          <w:szCs w:val="31"/>
          <w:lang w:val="en-US" w:eastAsia="zh-CN" w:bidi="ar"/>
        </w:rPr>
        <w:t xml:space="preserve">年农机购置补贴机具补贴额一览表》执行（机具补贴额有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调整的，以录入系统时补贴额度为准）。 </w:t>
      </w: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31"/>
          <w:szCs w:val="31"/>
          <w:lang w:val="en-US" w:eastAsia="zh-CN" w:bidi="ar"/>
        </w:rPr>
        <w:t>2.省级财政资金。</w:t>
      </w:r>
      <w:r>
        <w:rPr>
          <w:rFonts w:hint="eastAsia" w:ascii="仿宋" w:hAnsi="仿宋" w:eastAsia="仿宋" w:cs="仿宋"/>
          <w:color w:val="000000"/>
          <w:kern w:val="0"/>
          <w:sz w:val="31"/>
          <w:szCs w:val="31"/>
          <w:lang w:val="en-US" w:eastAsia="zh-CN" w:bidi="ar"/>
        </w:rPr>
        <w:t xml:space="preserve">省级财政资金只能用于播种、收获环节机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械累加补贴，累加补贴标准为该型机具中央资金补贴标准的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50%</w:t>
      </w:r>
      <w:r>
        <w:rPr>
          <w:rFonts w:hint="eastAsia" w:ascii="仿宋" w:hAnsi="仿宋" w:eastAsia="仿宋" w:cs="仿宋"/>
          <w:color w:val="000000"/>
          <w:kern w:val="0"/>
          <w:sz w:val="31"/>
          <w:szCs w:val="31"/>
          <w:lang w:val="en-US" w:eastAsia="zh-CN" w:bidi="ar"/>
        </w:rPr>
        <w:t xml:space="preserve">。省级财政资金不足部分，由州补资金进行补贴，补贴标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准不变。 </w:t>
      </w: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31"/>
          <w:szCs w:val="31"/>
          <w:lang w:val="en-US" w:eastAsia="zh-CN" w:bidi="ar"/>
        </w:rPr>
        <w:t>3.州级财政资金。</w:t>
      </w:r>
      <w:r>
        <w:rPr>
          <w:rFonts w:hint="eastAsia" w:ascii="仿宋" w:hAnsi="仿宋" w:eastAsia="仿宋" w:cs="仿宋"/>
          <w:color w:val="000000"/>
          <w:kern w:val="0"/>
          <w:sz w:val="31"/>
          <w:szCs w:val="31"/>
          <w:lang w:val="en-US" w:eastAsia="zh-CN" w:bidi="ar"/>
        </w:rPr>
        <w:t xml:space="preserve">州级财政资金原则按照中央资金补贴标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准的 </w:t>
      </w:r>
      <w:r>
        <w:rPr>
          <w:rFonts w:hint="eastAsia" w:ascii="仿宋" w:hAnsi="仿宋" w:eastAsia="仿宋" w:cs="仿宋"/>
          <w:color w:val="000000"/>
          <w:kern w:val="0"/>
          <w:sz w:val="31"/>
          <w:szCs w:val="31"/>
          <w:lang w:val="en-US" w:eastAsia="zh-CN" w:bidi="ar"/>
        </w:rPr>
        <w:t xml:space="preserve">1:1 </w:t>
      </w:r>
      <w:r>
        <w:rPr>
          <w:rFonts w:hint="eastAsia" w:ascii="仿宋" w:hAnsi="仿宋" w:eastAsia="仿宋" w:cs="仿宋"/>
          <w:color w:val="000000"/>
          <w:kern w:val="0"/>
          <w:sz w:val="31"/>
          <w:szCs w:val="31"/>
          <w:lang w:val="en-US" w:eastAsia="zh-CN" w:bidi="ar"/>
        </w:rPr>
        <w:t xml:space="preserve">累加补贴。享受州级累加的机具两年内不能出售，并 随时接受县级农机购置补贴主管部门的核查（享受中央省、 州累加补贴的播种、收获机械三年内不能出售或转卖）。特殊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情况需转卖转让的，需报当地主管部门批准。</w:t>
      </w:r>
    </w:p>
    <w:p>
      <w:pPr>
        <w:pStyle w:val="4"/>
        <w:spacing w:before="0" w:beforeAutospacing="0" w:after="0" w:afterAutospacing="0" w:line="560" w:lineRule="exact"/>
        <w:ind w:firstLine="640" w:firstLineChars="200"/>
        <w:jc w:val="both"/>
        <w:textAlignment w:val="baseline"/>
        <w:rPr>
          <w:rFonts w:eastAsia="仿宋_GB2312"/>
          <w:kern w:val="21"/>
          <w:sz w:val="32"/>
          <w:szCs w:val="32"/>
        </w:rPr>
      </w:pPr>
      <w:r>
        <w:rPr>
          <w:rFonts w:eastAsia="仿宋_GB2312"/>
          <w:kern w:val="21"/>
          <w:sz w:val="32"/>
          <w:szCs w:val="32"/>
        </w:rPr>
        <w:t>对县内保有量明显过多、技术相对落后的轮式拖拉机等机具品目或档次降低补贴标准，我省到2023年将其补贴额测算比例降低至15%及以下。</w:t>
      </w:r>
    </w:p>
    <w:p>
      <w:pPr>
        <w:pStyle w:val="4"/>
        <w:spacing w:before="0" w:beforeAutospacing="0" w:after="0" w:afterAutospacing="0" w:line="560" w:lineRule="exact"/>
        <w:ind w:firstLine="640" w:firstLineChars="200"/>
        <w:jc w:val="both"/>
        <w:textAlignment w:val="baseline"/>
        <w:rPr>
          <w:rFonts w:eastAsia="黑体"/>
          <w:bCs/>
          <w:kern w:val="21"/>
          <w:sz w:val="32"/>
          <w:szCs w:val="32"/>
        </w:rPr>
      </w:pPr>
      <w:r>
        <w:rPr>
          <w:rFonts w:hint="eastAsia" w:hAnsi="黑体" w:eastAsia="黑体"/>
          <w:bCs/>
          <w:kern w:val="21"/>
          <w:sz w:val="32"/>
          <w:szCs w:val="32"/>
          <w:lang w:eastAsia="zh-CN"/>
        </w:rPr>
        <w:t>五</w:t>
      </w:r>
      <w:r>
        <w:rPr>
          <w:rFonts w:hAnsi="黑体" w:eastAsia="黑体"/>
          <w:bCs/>
          <w:kern w:val="21"/>
          <w:sz w:val="32"/>
          <w:szCs w:val="32"/>
        </w:rPr>
        <w:t>、实施要求</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（一）加强领导，明确分工。</w:t>
      </w:r>
      <w:r>
        <w:rPr>
          <w:rFonts w:eastAsia="仿宋_GB2312"/>
          <w:kern w:val="21"/>
          <w:sz w:val="32"/>
          <w:szCs w:val="32"/>
        </w:rPr>
        <w:t>县科学技术农业畜牧局、县财政部门要建立健全政府领导下的联合</w:t>
      </w:r>
      <w:bookmarkStart w:id="0" w:name="_GoBack"/>
      <w:bookmarkEnd w:id="0"/>
      <w:r>
        <w:rPr>
          <w:rFonts w:eastAsia="仿宋_GB2312"/>
          <w:kern w:val="21"/>
          <w:sz w:val="32"/>
          <w:szCs w:val="32"/>
        </w:rPr>
        <w:t>实施和监管机制，切实加强组织协调，密切沟通配合，健全完善风险防控工作制度和内部控制规程，明确职责分工，形成工作合力。要组织开展业务培训和廉政警示教育，提高补贴工作人员业务素质和风险防控能力。县级是农机购置补贴政策的实施主体、责任主体和操作主体，要认真落实县级农业部门组织实施、审核和县级财政部门监管责任和县级农业部门资金兑付、资金监管责任。加强绩效管理，形成管理闭环，切实提升政策实施管理工作能力水平。</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（二）优化服务，提升效能。</w:t>
      </w:r>
      <w:r>
        <w:rPr>
          <w:rFonts w:eastAsia="仿宋_GB2312"/>
          <w:kern w:val="21"/>
          <w:sz w:val="32"/>
          <w:szCs w:val="32"/>
        </w:rPr>
        <w:t>县级要依托农机购置补贴申请办理服务系统（以下简称“办理服务系统”），动态分析和办理补贴申请具体时限，及时预警和定期关注超时办理行为，督促操作员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（三）公开信息，接受监督。</w:t>
      </w:r>
      <w:r>
        <w:rPr>
          <w:rFonts w:eastAsia="仿宋_GB2312"/>
          <w:kern w:val="21"/>
          <w:sz w:val="32"/>
          <w:szCs w:val="32"/>
        </w:rPr>
        <w:t>县科学技术农业畜牧局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要求及时、全面公开农机购置补贴信息，按年度公告近三年县域内补贴受益信息，公开违规查处结果等信息，主动接受社会监督。</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（四）加强监管，严惩违规。</w:t>
      </w:r>
      <w:r>
        <w:rPr>
          <w:rFonts w:eastAsia="仿宋_GB2312"/>
          <w:kern w:val="21"/>
          <w:sz w:val="32"/>
          <w:szCs w:val="32"/>
        </w:rPr>
        <w:t>要全面贯彻《农业农村部办公厅 财政部办公厅关于进一步加强农机购置补贴政策监管强化纪律约束的通知》（农办机〔2019〕6号）、《农业部办公厅、财政部办公厅关于印发〈农业机械购置补贴产品违规经营行为处理办法（试行）〉的通知》（农办财〔2017〕26号）和《四川省农业机械购置补贴产品违规经营行为处理办法实施细则（试行）》（川农业函〔2017〕1083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投档突出违规行为，有效维护政策实施良好秩序。产销企业和购机者要认真履行承诺践诺，主动书面报告农机购置补贴异常情况。</w:t>
      </w:r>
    </w:p>
    <w:p>
      <w:pPr>
        <w:pStyle w:val="4"/>
        <w:widowControl/>
        <w:spacing w:before="0" w:beforeAutospacing="0" w:after="0" w:afterAutospacing="0" w:line="560" w:lineRule="exact"/>
        <w:ind w:firstLine="640" w:firstLineChars="200"/>
        <w:jc w:val="both"/>
        <w:textAlignment w:val="baseline"/>
        <w:rPr>
          <w:rFonts w:eastAsia="仿宋_GB2312"/>
          <w:kern w:val="21"/>
          <w:sz w:val="32"/>
          <w:szCs w:val="32"/>
        </w:rPr>
      </w:pPr>
      <w:r>
        <w:rPr>
          <w:rFonts w:eastAsia="仿宋_GB2312"/>
          <w:kern w:val="21"/>
          <w:sz w:val="32"/>
          <w:szCs w:val="32"/>
        </w:rPr>
        <w:t>各乡（镇）人民政府要根据本实施方案，加强开展补贴政策与实施工作宣传解读，着力提升政策知晓率，切实保障购机者、生产经销企业和广大农民群众的知情权、监督权。</w:t>
      </w:r>
    </w:p>
    <w:p>
      <w:pPr>
        <w:pStyle w:val="4"/>
        <w:spacing w:before="0" w:beforeAutospacing="0" w:after="0" w:afterAutospacing="0" w:line="560" w:lineRule="exact"/>
        <w:ind w:firstLine="640" w:firstLineChars="200"/>
        <w:jc w:val="both"/>
        <w:textAlignment w:val="baseline"/>
        <w:rPr>
          <w:rFonts w:eastAsia="仿宋_GB2312"/>
          <w:sz w:val="32"/>
          <w:szCs w:val="32"/>
        </w:rPr>
      </w:pPr>
    </w:p>
    <w:p>
      <w:pPr>
        <w:spacing w:line="560" w:lineRule="exact"/>
        <w:ind w:firstLine="640" w:firstLineChars="200"/>
        <w:rPr>
          <w:rFonts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ZWJhYTc0NzYxNjM3ZmZjNDVkOTJkYjkxYTdjNGQifQ=="/>
  </w:docVars>
  <w:rsids>
    <w:rsidRoot w:val="00FC4C6C"/>
    <w:rsid w:val="00B94F24"/>
    <w:rsid w:val="00FC4C6C"/>
    <w:rsid w:val="0EA844D5"/>
    <w:rsid w:val="22C60906"/>
    <w:rsid w:val="3FB86D06"/>
    <w:rsid w:val="5FB23B43"/>
    <w:rsid w:val="663574BA"/>
    <w:rsid w:val="782F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7"/>
      </w:tabs>
      <w:snapToGrid w:val="0"/>
      <w:jc w:val="left"/>
    </w:pPr>
    <w:rPr>
      <w:sz w:val="18"/>
    </w:rPr>
  </w:style>
  <w:style w:type="paragraph" w:styleId="3">
    <w:name w:val="index 9"/>
    <w:basedOn w:val="1"/>
    <w:next w:val="1"/>
    <w:qFormat/>
    <w:uiPriority w:val="0"/>
    <w:pPr>
      <w:ind w:left="3360"/>
    </w:pPr>
  </w:style>
  <w:style w:type="paragraph" w:styleId="4">
    <w:name w:val="Normal (Web)"/>
    <w:next w:val="3"/>
    <w:qFormat/>
    <w:uiPriority w:val="0"/>
    <w:pPr>
      <w:widowControl w:val="0"/>
      <w:spacing w:before="100" w:beforeAutospacing="1" w:after="100" w:afterAutospacing="1"/>
    </w:pPr>
    <w:rPr>
      <w:rFonts w:ascii="Times New Roman" w:hAnsi="Times New Roman" w:eastAsia="宋体" w:cs="Times New Roman"/>
      <w:kern w:val="0"/>
      <w:sz w:val="24"/>
      <w:szCs w:val="24"/>
      <w:lang w:val="en-US" w:eastAsia="zh-CN" w:bidi="ar-SA"/>
    </w:r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3187</Words>
  <Characters>3257</Characters>
  <Lines>26</Lines>
  <Paragraphs>7</Paragraphs>
  <TotalTime>47</TotalTime>
  <ScaleCrop>false</ScaleCrop>
  <LinksUpToDate>false</LinksUpToDate>
  <CharactersWithSpaces>3259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2021-11-10T08:47:00Z</dcterms:created>
  <dc:creator>Administrator</dc:creator>
  <cp:lastModifiedBy>叽里咕噜</cp:lastModifiedBy>
  <dcterms:modified xsi:type="dcterms:W3CDTF">2023-12-19T02:47:11Z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164A6B04AB2F4328B7F1A05FC63FD089_13</vt:lpwstr>
  </property>
</Properties>
</file>