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cs="方正小标宋简体"/>
          <w:sz w:val="44"/>
          <w:szCs w:val="44"/>
        </w:rPr>
        <w:t>邻水县农机购置补贴机具核验制度</w:t>
      </w:r>
      <w:r>
        <w:rPr>
          <w:rFonts w:hint="eastAsia" w:ascii="方正小标宋简体" w:hAnsi="方正小标宋简体" w:eastAsia="方正小标宋简体" w:cs="方正小标宋简体"/>
          <w:sz w:val="44"/>
          <w:szCs w:val="44"/>
          <w:lang w:eastAsia="zh-CN"/>
        </w:rPr>
        <w:t>（修订）</w:t>
      </w:r>
    </w:p>
    <w:p>
      <w:pPr>
        <w:jc w:val="center"/>
        <w:rPr>
          <w:rFonts w:ascii="方正小标宋简体" w:hAnsi="方正小标宋简体" w:eastAsia="方正小标宋简体"/>
        </w:rPr>
      </w:pPr>
    </w:p>
    <w:p>
      <w:pPr>
        <w:ind w:firstLine="642" w:firstLineChars="200"/>
        <w:rPr>
          <w:rFonts w:hint="eastAsia" w:ascii="仿宋_GB2312" w:hAnsi="仿宋_GB2312" w:cs="仿宋_GB2312"/>
        </w:rPr>
      </w:pPr>
      <w:r>
        <w:rPr>
          <w:rFonts w:hint="eastAsia" w:ascii="仿宋_GB2312" w:hAnsi="仿宋_GB2312" w:cs="仿宋_GB2312"/>
          <w:lang w:eastAsia="zh-CN"/>
        </w:rPr>
        <w:t>为落实邻水县农机购置补贴政策，规范操作流程，加强农机购置补贴机具核验管理，保证购机核验工作有序进行，特制定本制度</w:t>
      </w:r>
      <w:r>
        <w:rPr>
          <w:rFonts w:hint="eastAsia" w:ascii="仿宋_GB2312" w:hAnsi="仿宋_GB2312" w:cs="仿宋_GB2312"/>
        </w:rPr>
        <w:t>。</w:t>
      </w:r>
    </w:p>
    <w:p>
      <w:pPr>
        <w:numPr>
          <w:ilvl w:val="0"/>
          <w:numId w:val="1"/>
        </w:numPr>
        <w:ind w:firstLine="642" w:firstLineChars="200"/>
        <w:rPr>
          <w:rFonts w:hint="eastAsia" w:ascii="仿宋_GB2312" w:hAnsi="仿宋_GB2312" w:cs="仿宋_GB2312"/>
          <w:lang w:eastAsia="zh-CN"/>
        </w:rPr>
      </w:pPr>
      <w:r>
        <w:rPr>
          <w:rFonts w:hint="eastAsia" w:ascii="仿宋_GB2312" w:hAnsi="仿宋_GB2312" w:cs="仿宋_GB2312"/>
          <w:lang w:eastAsia="zh-CN"/>
        </w:rPr>
        <w:t>核验主体</w:t>
      </w:r>
    </w:p>
    <w:p>
      <w:pPr>
        <w:numPr>
          <w:numId w:val="0"/>
        </w:numPr>
        <w:ind w:firstLine="643"/>
        <w:rPr>
          <w:rFonts w:hint="eastAsia" w:ascii="仿宋_GB2312" w:hAnsi="仿宋_GB2312" w:cs="仿宋_GB2312"/>
          <w:lang w:val="en-US" w:eastAsia="zh-CN"/>
        </w:rPr>
      </w:pPr>
      <w:r>
        <w:rPr>
          <w:rFonts w:hint="eastAsia" w:ascii="仿宋_GB2312" w:hAnsi="仿宋_GB2312" w:cs="仿宋_GB2312"/>
          <w:lang w:val="en-US" w:eastAsia="zh-CN"/>
        </w:rPr>
        <w:t>农机购置补贴机具核验责任主体是县级及乡镇（街道）农业农村部门。</w:t>
      </w:r>
    </w:p>
    <w:p>
      <w:pPr>
        <w:numPr>
          <w:ilvl w:val="0"/>
          <w:numId w:val="1"/>
        </w:numPr>
        <w:ind w:left="0" w:leftChars="0" w:firstLine="642" w:firstLineChars="200"/>
        <w:rPr>
          <w:rFonts w:hint="eastAsia" w:ascii="仿宋_GB2312" w:hAnsi="仿宋_GB2312" w:cs="仿宋_GB2312"/>
          <w:lang w:val="en-US" w:eastAsia="zh-CN"/>
        </w:rPr>
      </w:pPr>
      <w:r>
        <w:rPr>
          <w:rFonts w:hint="eastAsia" w:ascii="仿宋_GB2312" w:hAnsi="仿宋_GB2312" w:cs="仿宋_GB2312"/>
          <w:lang w:val="en-US" w:eastAsia="zh-CN"/>
        </w:rPr>
        <w:t>核验范围</w:t>
      </w:r>
    </w:p>
    <w:p>
      <w:pPr>
        <w:numPr>
          <w:numId w:val="0"/>
        </w:numPr>
        <w:ind w:leftChars="200"/>
        <w:rPr>
          <w:rFonts w:hint="eastAsia" w:ascii="仿宋_GB2312" w:hAnsi="仿宋_GB2312" w:cs="仿宋_GB2312"/>
          <w:lang w:val="en-US" w:eastAsia="zh-CN"/>
        </w:rPr>
      </w:pPr>
      <w:r>
        <w:rPr>
          <w:rFonts w:hint="eastAsia" w:ascii="仿宋_GB2312" w:hAnsi="仿宋_GB2312" w:cs="仿宋_GB2312"/>
          <w:lang w:val="en-US" w:eastAsia="zh-CN"/>
        </w:rPr>
        <w:t>年度内申请农机购置补贴的农业机械。</w:t>
      </w:r>
    </w:p>
    <w:p>
      <w:pPr>
        <w:numPr>
          <w:ilvl w:val="0"/>
          <w:numId w:val="1"/>
        </w:numPr>
        <w:ind w:left="0" w:leftChars="0" w:firstLine="642" w:firstLineChars="200"/>
        <w:rPr>
          <w:rFonts w:hint="eastAsia" w:ascii="仿宋_GB2312" w:hAnsi="仿宋_GB2312" w:cs="仿宋_GB2312"/>
          <w:lang w:val="en-US" w:eastAsia="zh-CN"/>
        </w:rPr>
      </w:pPr>
      <w:r>
        <w:rPr>
          <w:rFonts w:hint="eastAsia" w:ascii="仿宋_GB2312" w:hAnsi="仿宋_GB2312" w:cs="仿宋_GB2312"/>
          <w:lang w:val="en-US" w:eastAsia="zh-CN"/>
        </w:rPr>
        <w:t>核验方式</w:t>
      </w:r>
    </w:p>
    <w:p>
      <w:pPr>
        <w:keepNext w:val="0"/>
        <w:keepLines w:val="0"/>
        <w:pageBreakBefore w:val="0"/>
        <w:widowControl w:val="0"/>
        <w:numPr>
          <w:numId w:val="0"/>
        </w:numPr>
        <w:kinsoku/>
        <w:wordWrap/>
        <w:overflowPunct/>
        <w:topLinePunct w:val="0"/>
        <w:autoSpaceDE/>
        <w:autoSpaceDN/>
        <w:bidi w:val="0"/>
        <w:adjustRightInd/>
        <w:snapToGrid/>
        <w:ind w:firstLine="642"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资料核验和机具核验。资料核验是对购机者提供的补贴资料的合规性时进行核验；机具核验是对补贴机具的真实性进行核验。</w:t>
      </w:r>
    </w:p>
    <w:p>
      <w:pPr>
        <w:ind w:firstLine="642" w:firstLineChars="200"/>
        <w:rPr>
          <w:rFonts w:ascii="仿宋_GB2312"/>
        </w:rPr>
      </w:pPr>
      <w:r>
        <w:rPr>
          <w:rFonts w:hint="eastAsia" w:ascii="仿宋_GB2312" w:hAnsi="仿宋_GB2312" w:cs="仿宋_GB2312"/>
          <w:lang w:eastAsia="zh-CN"/>
        </w:rPr>
        <w:t>四</w:t>
      </w:r>
      <w:r>
        <w:rPr>
          <w:rFonts w:hint="eastAsia" w:ascii="仿宋_GB2312" w:hAnsi="仿宋_GB2312" w:cs="仿宋_GB2312"/>
        </w:rPr>
        <w:t>、核验内容</w:t>
      </w:r>
    </w:p>
    <w:p>
      <w:pPr>
        <w:ind w:firstLine="642" w:firstLineChars="200"/>
        <w:rPr>
          <w:rFonts w:ascii="仿宋_GB2312"/>
        </w:rPr>
      </w:pPr>
      <w:r>
        <w:rPr>
          <w:rFonts w:hint="eastAsia" w:ascii="仿宋_GB2312" w:hAnsi="仿宋_GB2312" w:cs="仿宋_GB2312"/>
        </w:rPr>
        <w:t>（一）购机者身份信息。个人身份证件或农业生产经营组织统一社会信用代码证及其法定代表人身份证件等信息；</w:t>
      </w:r>
    </w:p>
    <w:p>
      <w:pPr>
        <w:ind w:firstLine="642" w:firstLineChars="200"/>
        <w:rPr>
          <w:rFonts w:ascii="仿宋_GB2312"/>
        </w:rPr>
      </w:pPr>
      <w:r>
        <w:rPr>
          <w:rFonts w:hint="eastAsia" w:ascii="仿宋_GB2312" w:hAnsi="仿宋_GB2312" w:cs="仿宋_GB2312"/>
        </w:rPr>
        <w:t>（二）购买信息。购买补贴机具税控发票（包括购机者姓名、机具名称、金额、发票代号、发票号）等信息；</w:t>
      </w:r>
    </w:p>
    <w:p>
      <w:pPr>
        <w:ind w:firstLine="642" w:firstLineChars="200"/>
        <w:rPr>
          <w:rFonts w:ascii="仿宋_GB2312"/>
        </w:rPr>
      </w:pPr>
      <w:r>
        <w:rPr>
          <w:rFonts w:hint="eastAsia" w:ascii="仿宋_GB2312" w:hAnsi="仿宋_GB2312" w:cs="仿宋_GB2312"/>
        </w:rPr>
        <w:t>（三）机具信息。机具实物上的固定铭牌信息、农机购置补贴辅助管理系统所对应机具的信息、牌证管理机具的行驶证信息等，包括购机真实性、企业、型号、铭牌、配置、参数与系统的一致性、与鉴定报告的一致性；</w:t>
      </w:r>
    </w:p>
    <w:p>
      <w:pPr>
        <w:ind w:firstLine="642" w:firstLineChars="200"/>
        <w:rPr>
          <w:rFonts w:ascii="仿宋_GB2312"/>
        </w:rPr>
      </w:pPr>
      <w:r>
        <w:rPr>
          <w:rFonts w:hint="eastAsia" w:ascii="仿宋_GB2312" w:hAnsi="仿宋_GB2312" w:cs="仿宋_GB2312"/>
        </w:rPr>
        <w:t>（四）其他信息。购机者银行卡（折）账号、开户名等信息，以及政策实施要求提供的其他必要信息。</w:t>
      </w:r>
    </w:p>
    <w:p>
      <w:pPr>
        <w:ind w:firstLine="642" w:firstLineChars="200"/>
        <w:rPr>
          <w:rFonts w:ascii="仿宋_GB2312"/>
        </w:rPr>
      </w:pPr>
      <w:r>
        <w:rPr>
          <w:rFonts w:hint="eastAsia" w:ascii="仿宋_GB2312" w:hAnsi="仿宋_GB2312" w:cs="仿宋_GB2312"/>
        </w:rPr>
        <w:t>上述信息的真实性、完整性和有效性由购机者、产销企业和农机安全监理机构分别负责，并承担相应的法律责任。</w:t>
      </w:r>
      <w:r>
        <w:rPr>
          <w:rFonts w:ascii="仿宋_GB2312" w:hAnsi="仿宋_GB2312" w:cs="仿宋_GB2312"/>
        </w:rPr>
        <w:t xml:space="preserve">   </w:t>
      </w:r>
    </w:p>
    <w:p>
      <w:pPr>
        <w:ind w:firstLine="642" w:firstLineChars="200"/>
        <w:rPr>
          <w:rFonts w:ascii="仿宋_GB2312"/>
        </w:rPr>
      </w:pPr>
      <w:r>
        <w:rPr>
          <w:rFonts w:hint="eastAsia" w:ascii="仿宋_GB2312" w:hAnsi="仿宋_GB2312" w:cs="仿宋_GB2312"/>
          <w:lang w:eastAsia="zh-CN"/>
        </w:rPr>
        <w:t>五</w:t>
      </w:r>
      <w:r>
        <w:rPr>
          <w:rFonts w:hint="eastAsia" w:ascii="仿宋_GB2312" w:hAnsi="仿宋_GB2312" w:cs="仿宋_GB2312"/>
        </w:rPr>
        <w:t>、核验程序及要求</w:t>
      </w:r>
    </w:p>
    <w:p>
      <w:pPr>
        <w:ind w:firstLine="642" w:firstLineChars="200"/>
        <w:rPr>
          <w:rFonts w:ascii="仿宋_GB2312"/>
        </w:rPr>
      </w:pPr>
      <w:r>
        <w:rPr>
          <w:rFonts w:hint="eastAsia" w:ascii="仿宋_GB2312" w:hAnsi="仿宋_GB2312" w:cs="仿宋_GB2312"/>
        </w:rPr>
        <w:t>（一）受理申请。对购机者通过手机</w:t>
      </w:r>
      <w:r>
        <w:rPr>
          <w:rFonts w:ascii="仿宋_GB2312" w:hAnsi="仿宋_GB2312" w:cs="仿宋_GB2312"/>
        </w:rPr>
        <w:t>APP</w:t>
      </w:r>
      <w:r>
        <w:rPr>
          <w:rFonts w:hint="eastAsia" w:ascii="仿宋_GB2312" w:hAnsi="仿宋_GB2312" w:cs="仿宋_GB2312"/>
        </w:rPr>
        <w:t>自主提出的补贴申请，农业农村局应在申请提出当月的月底及时受理并完成初审。</w:t>
      </w:r>
    </w:p>
    <w:p>
      <w:pPr>
        <w:ind w:firstLine="642" w:firstLineChars="200"/>
        <w:rPr>
          <w:rFonts w:ascii="仿宋_GB2312"/>
        </w:rPr>
      </w:pPr>
      <w:r>
        <w:rPr>
          <w:rFonts w:hint="eastAsia" w:ascii="仿宋_GB2312" w:hAnsi="仿宋_GB2312" w:cs="仿宋_GB2312"/>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2" w:firstLineChars="200"/>
        <w:rPr>
          <w:rFonts w:ascii="仿宋_GB2312"/>
        </w:rPr>
      </w:pPr>
      <w:r>
        <w:rPr>
          <w:rFonts w:ascii="仿宋_GB2312" w:hAnsi="仿宋_GB2312" w:cs="仿宋_GB2312"/>
        </w:rPr>
        <w:t xml:space="preserve">  </w:t>
      </w:r>
      <w:r>
        <w:rPr>
          <w:rFonts w:hint="eastAsia" w:ascii="仿宋_GB2312" w:hAnsi="仿宋_GB2312" w:cs="仿宋_GB2312"/>
        </w:rPr>
        <w:t>未通过核验的，应将所发现的问题一次性告知购机者，并说明完善方法。</w:t>
      </w:r>
    </w:p>
    <w:p>
      <w:pPr>
        <w:ind w:firstLine="642" w:firstLineChars="200"/>
        <w:rPr>
          <w:rFonts w:ascii="仿宋_GB2312"/>
        </w:rPr>
      </w:pPr>
      <w:r>
        <w:rPr>
          <w:rFonts w:ascii="仿宋_GB2312" w:hAnsi="仿宋_GB2312" w:cs="仿宋_GB2312"/>
        </w:rPr>
        <w:t xml:space="preserve">  </w:t>
      </w:r>
      <w:r>
        <w:rPr>
          <w:rFonts w:hint="eastAsia" w:ascii="仿宋_GB2312" w:hAnsi="仿宋_GB2312" w:cs="仿宋_GB2312"/>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对补贴额较低、风险可控度高的机具，按购补系统随机抽取的大中型机具和单人多台套、短期内大批量等异常补贴情形，要</w:t>
      </w:r>
      <w:r>
        <w:rPr>
          <w:rFonts w:ascii="仿宋_GB2312" w:hAnsi="仿宋_GB2312" w:cs="仿宋_GB2312"/>
        </w:rPr>
        <w:t>100%</w:t>
      </w:r>
      <w:r>
        <w:rPr>
          <w:rFonts w:hint="eastAsia" w:ascii="仿宋_GB2312" w:hAnsi="仿宋_GB2312" w:cs="仿宋_GB2312"/>
        </w:rPr>
        <w:t>进行核验。核验方式见人、见机，核验结果由核验人员与购机者双方签字确认，并上传人机合影到购补系统。</w:t>
      </w:r>
      <w:r>
        <w:rPr>
          <w:rFonts w:ascii="仿宋_GB2312" w:hAnsi="仿宋_GB2312" w:cs="仿宋_GB2312"/>
        </w:rPr>
        <w:t xml:space="preserve"> </w:t>
      </w:r>
      <w:r>
        <w:rPr>
          <w:rFonts w:hint="eastAsia" w:ascii="仿宋_GB2312" w:hAnsi="仿宋_GB2312" w:cs="仿宋_GB2312"/>
        </w:rPr>
        <w:t>未通过核验的，应将所发现的问题一次性告知购机者，并说明完善方法。</w:t>
      </w:r>
    </w:p>
    <w:p>
      <w:pPr>
        <w:ind w:firstLine="642" w:firstLineChars="200"/>
        <w:rPr>
          <w:rFonts w:ascii="仿宋_GB2312"/>
        </w:rPr>
      </w:pPr>
      <w:r>
        <w:rPr>
          <w:rFonts w:hint="eastAsia" w:ascii="仿宋_GB2312" w:hAnsi="仿宋_GB2312" w:cs="仿宋_GB2312"/>
        </w:rPr>
        <w:t>（</w:t>
      </w:r>
      <w:r>
        <w:rPr>
          <w:rFonts w:hint="eastAsia" w:ascii="仿宋_GB2312" w:hAnsi="仿宋_GB2312" w:cs="仿宋_GB2312"/>
          <w:lang w:eastAsia="zh-CN"/>
        </w:rPr>
        <w:t>四</w:t>
      </w:r>
      <w:r>
        <w:rPr>
          <w:rFonts w:hint="eastAsia" w:ascii="仿宋_GB2312" w:hAnsi="仿宋_GB2312" w:cs="仿宋_GB2312"/>
        </w:rPr>
        <w:t>）公示报送。对通过复核的补贴申请信息进行为期不少于</w:t>
      </w:r>
      <w:r>
        <w:rPr>
          <w:rFonts w:ascii="仿宋_GB2312" w:hAnsi="仿宋_GB2312" w:cs="仿宋_GB2312"/>
        </w:rPr>
        <w:t>30</w:t>
      </w:r>
      <w:r>
        <w:rPr>
          <w:rFonts w:hint="eastAsia" w:ascii="仿宋_GB2312" w:hAnsi="仿宋_GB2312" w:cs="仿宋_GB2312"/>
        </w:rPr>
        <w:t>天的公示，公示无异议后报送县财政部门。</w:t>
      </w:r>
    </w:p>
    <w:p>
      <w:pPr>
        <w:ind w:firstLine="642" w:firstLineChars="200"/>
        <w:rPr>
          <w:rFonts w:ascii="仿宋_GB2312"/>
        </w:rPr>
      </w:pPr>
      <w:r>
        <w:rPr>
          <w:rFonts w:ascii="仿宋_GB2312" w:hAnsi="仿宋_GB2312" w:cs="仿宋_GB2312"/>
        </w:rPr>
        <w:t xml:space="preserve"> </w:t>
      </w:r>
      <w:r>
        <w:rPr>
          <w:rFonts w:hint="eastAsia" w:ascii="仿宋_GB2312" w:hAnsi="仿宋_GB2312" w:cs="仿宋_GB2312"/>
        </w:rPr>
        <w:t>（</w:t>
      </w:r>
      <w:r>
        <w:rPr>
          <w:rFonts w:hint="eastAsia" w:ascii="仿宋_GB2312" w:hAnsi="仿宋_GB2312" w:cs="仿宋_GB2312"/>
          <w:lang w:eastAsia="zh-CN"/>
        </w:rPr>
        <w:t>五</w:t>
      </w:r>
      <w:r>
        <w:rPr>
          <w:rFonts w:hint="eastAsia" w:ascii="仿宋_GB2312" w:hAnsi="仿宋_GB2312" w:cs="仿宋_GB2312"/>
        </w:rPr>
        <w:t>）资料处理。对财政部门未提出疑义的补贴申请，将其核验资料留存备用备查，留存期限不少于</w:t>
      </w:r>
      <w:r>
        <w:rPr>
          <w:rFonts w:ascii="仿宋_GB2312" w:hAnsi="仿宋_GB2312" w:cs="仿宋_GB2312"/>
        </w:rPr>
        <w:t>5</w:t>
      </w:r>
      <w:r>
        <w:rPr>
          <w:rFonts w:hint="eastAsia" w:ascii="仿宋_GB2312" w:hAnsi="仿宋_GB2312" w:cs="仿宋_GB2312"/>
        </w:rPr>
        <w:t>年。</w:t>
      </w:r>
    </w:p>
    <w:p>
      <w:pPr>
        <w:ind w:firstLine="642" w:firstLineChars="200"/>
        <w:rPr>
          <w:rFonts w:ascii="仿宋_GB2312"/>
        </w:rPr>
      </w:pPr>
      <w:r>
        <w:rPr>
          <w:rFonts w:hint="eastAsia" w:ascii="仿宋_GB2312" w:hAnsi="仿宋_GB2312" w:cs="仿宋_GB2312"/>
        </w:rPr>
        <w:t>三、监督管理</w:t>
      </w:r>
    </w:p>
    <w:p>
      <w:pPr>
        <w:ind w:firstLine="642" w:firstLineChars="200"/>
        <w:rPr>
          <w:rFonts w:ascii="仿宋_GB2312"/>
        </w:rPr>
      </w:pPr>
      <w:r>
        <w:rPr>
          <w:rFonts w:hint="eastAsia" w:ascii="仿宋_GB2312" w:hAnsi="仿宋_GB2312" w:cs="仿宋_GB2312"/>
        </w:rPr>
        <w:t>（一）加强核验人员队伍建设。选配责任心强、业务素质高、作风优良的干部从事核验工作，每年至少开展一次廉洁从政、业务技能等方面的教育培训。建立健全分管领导监督机制，尽量做到补贴申请受理，补贴机具核验岗位分离，明确岗位职责。</w:t>
      </w:r>
    </w:p>
    <w:p>
      <w:pPr>
        <w:ind w:firstLine="642" w:firstLineChars="200"/>
        <w:rPr>
          <w:rFonts w:ascii="仿宋_GB2312"/>
        </w:rPr>
      </w:pPr>
      <w:r>
        <w:rPr>
          <w:rFonts w:hint="eastAsia" w:ascii="仿宋_GB2312" w:hAnsi="仿宋_GB2312" w:cs="仿宋_GB2312"/>
        </w:rPr>
        <w:t>（二）推行购机承诺践诺。加强购机者补贴申请行为的自我约束和信用管理，实行补贴申请资料真实性、完整性和有效性的自主承诺，并在其资金申请表上签字承诺。</w:t>
      </w:r>
    </w:p>
    <w:p>
      <w:pPr>
        <w:ind w:firstLine="642" w:firstLineChars="200"/>
        <w:rPr>
          <w:rFonts w:ascii="仿宋_GB2312"/>
        </w:rPr>
      </w:pPr>
      <w:r>
        <w:rPr>
          <w:rFonts w:hint="eastAsia" w:ascii="仿宋_GB2312" w:hAnsi="仿宋_GB2312" w:cs="仿宋_GB231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2" w:firstLineChars="200"/>
        <w:rPr>
          <w:rFonts w:ascii="仿宋_GB2312"/>
        </w:rPr>
      </w:pPr>
      <w:r>
        <w:rPr>
          <w:rFonts w:ascii="仿宋_GB2312" w:hAnsi="仿宋_GB2312" w:cs="仿宋_GB2312"/>
        </w:rPr>
        <w:t xml:space="preserve"> </w:t>
      </w:r>
      <w:r>
        <w:rPr>
          <w:rFonts w:hint="eastAsia" w:ascii="仿宋_GB2312" w:hAnsi="仿宋_GB2312" w:cs="仿宋_GB2312"/>
        </w:rPr>
        <w:t>（四）严格监督管理。健全内部控制制度，以机具核验流程为主线，逐项工作、逐个环节查找风险点，制定防控措施。</w:t>
      </w:r>
      <w:r>
        <w:rPr>
          <w:rFonts w:ascii="仿宋_GB2312" w:hAnsi="仿宋_GB2312" w:cs="仿宋_GB2312"/>
        </w:rPr>
        <w:t xml:space="preserve">   </w:t>
      </w:r>
    </w:p>
    <w:p>
      <w:pPr>
        <w:ind w:firstLine="4333" w:firstLineChars="1350"/>
        <w:rPr>
          <w:rFonts w:ascii="仿宋_GB2312"/>
        </w:rPr>
      </w:pPr>
    </w:p>
    <w:p>
      <w:pPr>
        <w:rPr>
          <w:rFonts w:ascii="仿宋_GB2312"/>
        </w:rPr>
      </w:pPr>
    </w:p>
    <w:p>
      <w:pPr>
        <w:ind w:firstLine="4333" w:firstLineChars="1350"/>
      </w:pPr>
      <w:r>
        <w:rPr>
          <w:rFonts w:ascii="仿宋_GB2312" w:hAnsi="仿宋_GB2312" w:cs="仿宋_GB2312"/>
        </w:rPr>
        <w:t>202</w:t>
      </w:r>
      <w:r>
        <w:rPr>
          <w:rFonts w:hint="eastAsia" w:ascii="仿宋_GB2312" w:hAnsi="仿宋_GB2312" w:cs="仿宋_GB2312"/>
          <w:lang w:val="en-US" w:eastAsia="zh-CN"/>
        </w:rPr>
        <w:t>4</w:t>
      </w:r>
      <w:r>
        <w:rPr>
          <w:rFonts w:hint="eastAsia" w:ascii="仿宋_GB2312" w:hAnsi="仿宋_GB2312" w:cs="仿宋_GB2312"/>
        </w:rPr>
        <w:t>年</w:t>
      </w:r>
      <w:r>
        <w:rPr>
          <w:rFonts w:hint="eastAsia" w:ascii="仿宋_GB2312" w:hAnsi="仿宋_GB2312" w:cs="仿宋_GB2312"/>
          <w:lang w:val="en-US" w:eastAsia="zh-CN"/>
        </w:rPr>
        <w:t>2</w:t>
      </w:r>
      <w:r>
        <w:rPr>
          <w:rFonts w:hint="eastAsia" w:ascii="仿宋_GB2312" w:hAnsi="仿宋_GB2312" w:cs="仿宋_GB2312"/>
        </w:rPr>
        <w:t>月</w:t>
      </w:r>
      <w:r>
        <w:rPr>
          <w:rFonts w:ascii="仿宋_GB2312" w:hAnsi="仿宋_GB2312" w:cs="仿宋_GB2312"/>
        </w:rPr>
        <w:t>2</w:t>
      </w:r>
      <w:r>
        <w:rPr>
          <w:rFonts w:hint="eastAsia" w:ascii="仿宋_GB2312" w:hAnsi="仿宋_GB2312" w:cs="仿宋_GB2312"/>
          <w:lang w:val="en-US" w:eastAsia="zh-CN"/>
        </w:rPr>
        <w:t>1</w:t>
      </w:r>
      <w:bookmarkStart w:id="0" w:name="_GoBack"/>
      <w:bookmarkEnd w:id="0"/>
      <w:r>
        <w:rPr>
          <w:rFonts w:hint="eastAsia" w:ascii="仿宋_GB2312" w:hAnsi="仿宋_GB2312" w:cs="仿宋_GB2312"/>
        </w:rPr>
        <w:t>日</w:t>
      </w:r>
    </w:p>
    <w:sectPr>
      <w:footerReference r:id="rId3" w:type="default"/>
      <w:pgSz w:w="11906" w:h="16838"/>
      <w:pgMar w:top="1701" w:right="1417" w:bottom="1417" w:left="1474" w:header="851" w:footer="992" w:gutter="0"/>
      <w:pgNumType w:fmt="numberInDash"/>
      <w:cols w:space="0" w:num="1"/>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宋体" w:hAnsi="宋体"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- 5 -</w:t>
                </w:r>
                <w:r>
                  <w:rPr>
                    <w:rFonts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C1E02"/>
    <w:multiLevelType w:val="singleLevel"/>
    <w:tmpl w:val="BE5C1E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61"/>
  <w:drawingGridVerticalSpacing w:val="572"/>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NiODE1YThjMDViNjViZWNjOWZlYWExNTMxNTJiMTUifQ=="/>
  </w:docVars>
  <w:rsids>
    <w:rsidRoot w:val="006D3CAA"/>
    <w:rsid w:val="0001664F"/>
    <w:rsid w:val="000616C4"/>
    <w:rsid w:val="001478B8"/>
    <w:rsid w:val="001A41BF"/>
    <w:rsid w:val="00286B54"/>
    <w:rsid w:val="00291276"/>
    <w:rsid w:val="0033434B"/>
    <w:rsid w:val="003D7819"/>
    <w:rsid w:val="003F23CE"/>
    <w:rsid w:val="00542A48"/>
    <w:rsid w:val="00550483"/>
    <w:rsid w:val="005520BE"/>
    <w:rsid w:val="0062047F"/>
    <w:rsid w:val="006D3CAA"/>
    <w:rsid w:val="006E1B8D"/>
    <w:rsid w:val="00730B14"/>
    <w:rsid w:val="00864159"/>
    <w:rsid w:val="008D1F71"/>
    <w:rsid w:val="00943DA9"/>
    <w:rsid w:val="009553D0"/>
    <w:rsid w:val="00A70967"/>
    <w:rsid w:val="00AA180E"/>
    <w:rsid w:val="00AD35A5"/>
    <w:rsid w:val="00B04E44"/>
    <w:rsid w:val="00B47B96"/>
    <w:rsid w:val="00B8444E"/>
    <w:rsid w:val="00D0498E"/>
    <w:rsid w:val="00D136ED"/>
    <w:rsid w:val="00D22BBB"/>
    <w:rsid w:val="00D675C0"/>
    <w:rsid w:val="00DD65DF"/>
    <w:rsid w:val="00F41B18"/>
    <w:rsid w:val="00F51242"/>
    <w:rsid w:val="076E2527"/>
    <w:rsid w:val="0F512918"/>
    <w:rsid w:val="10AD3CC0"/>
    <w:rsid w:val="29FF4394"/>
    <w:rsid w:val="2B5716EC"/>
    <w:rsid w:val="42152224"/>
    <w:rsid w:val="42A45AE6"/>
    <w:rsid w:val="47FA5235"/>
    <w:rsid w:val="4E146886"/>
    <w:rsid w:val="52F54559"/>
    <w:rsid w:val="56A40A4D"/>
    <w:rsid w:val="5F59334B"/>
    <w:rsid w:val="613B7918"/>
    <w:rsid w:val="6C04565A"/>
    <w:rsid w:val="730B160F"/>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7"/>
    <w:qFormat/>
    <w:uiPriority w:val="99"/>
    <w:pPr>
      <w:keepNext/>
      <w:keepLines/>
      <w:spacing w:line="576" w:lineRule="auto"/>
      <w:outlineLvl w:val="0"/>
    </w:pPr>
    <w:rPr>
      <w:rFonts w:eastAsia="方正小标宋简体"/>
      <w:kern w:val="44"/>
      <w:sz w:val="44"/>
      <w:szCs w:val="44"/>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autoRedefine/>
    <w:uiPriority w:val="99"/>
    <w:pPr>
      <w:tabs>
        <w:tab w:val="center" w:pos="4153"/>
        <w:tab w:val="right" w:pos="8306"/>
      </w:tabs>
      <w:snapToGrid w:val="0"/>
      <w:jc w:val="left"/>
    </w:pPr>
    <w:rPr>
      <w:sz w:val="18"/>
      <w:szCs w:val="18"/>
    </w:rPr>
  </w:style>
  <w:style w:type="paragraph" w:styleId="4">
    <w:name w:val="header"/>
    <w:basedOn w:val="1"/>
    <w:link w:val="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7">
    <w:name w:val="Heading 1 Char"/>
    <w:basedOn w:val="6"/>
    <w:link w:val="2"/>
    <w:qFormat/>
    <w:locked/>
    <w:uiPriority w:val="99"/>
    <w:rPr>
      <w:rFonts w:ascii="Times New Roman" w:hAnsi="Times New Roman" w:eastAsia="仿宋_GB2312" w:cs="Times New Roman"/>
      <w:b/>
      <w:bCs/>
      <w:kern w:val="44"/>
      <w:sz w:val="44"/>
      <w:szCs w:val="44"/>
    </w:rPr>
  </w:style>
  <w:style w:type="character" w:customStyle="1" w:styleId="8">
    <w:name w:val="Footer Char"/>
    <w:basedOn w:val="6"/>
    <w:link w:val="3"/>
    <w:autoRedefine/>
    <w:semiHidden/>
    <w:locked/>
    <w:uiPriority w:val="99"/>
    <w:rPr>
      <w:rFonts w:ascii="Times New Roman" w:hAnsi="Times New Roman" w:eastAsia="仿宋_GB2312" w:cs="Times New Roman"/>
      <w:sz w:val="18"/>
      <w:szCs w:val="18"/>
    </w:rPr>
  </w:style>
  <w:style w:type="character" w:customStyle="1" w:styleId="9">
    <w:name w:val="Header Char"/>
    <w:basedOn w:val="6"/>
    <w:link w:val="4"/>
    <w:autoRedefine/>
    <w:semiHidden/>
    <w:locked/>
    <w:uiPriority w:val="99"/>
    <w:rPr>
      <w:rFonts w:ascii="Times New Roman" w:hAnsi="Times New Roman" w:eastAsia="仿宋_GB2312" w:cs="Times New Roman"/>
      <w:sz w:val="18"/>
      <w:szCs w:val="18"/>
    </w:rPr>
  </w:style>
  <w:style w:type="paragraph" w:customStyle="1" w:styleId="10">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5</Pages>
  <Words>319</Words>
  <Characters>1820</Characters>
  <Lines>0</Lines>
  <Paragraphs>0</Paragraphs>
  <TotalTime>53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2022-11-02T02:14:00Z</dcterms:created>
  <dc:creator>admin</dc:creator>
  <cp:lastModifiedBy>王贵明</cp:lastModifiedBy>
  <dcterms:modified xsi:type="dcterms:W3CDTF">2024-02-21T03:16:44Z</dcterms:modified>
  <dc:title>XX县2019年农机购置补贴机具核验制度（试行）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C18D52F5443343909E708B0EB68EE086</vt:lpwstr>
  </property>
</Properties>
</file>