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441" w:firstLineChars="100"/>
        <w:jc w:val="center"/>
        <w:textAlignment w:val="auto"/>
        <w:rPr>
          <w:rFonts w:hint="default"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广安市广安区2021-2023年农机购置补贴机具核验制度</w:t>
      </w:r>
    </w:p>
    <w:p>
      <w:pPr>
        <w:bidi w:val="0"/>
        <w:jc w:val="center"/>
        <w:rPr>
          <w:rFonts w:hint="eastAsia" w:asciiTheme="minorEastAsia" w:hAnsiTheme="minorEastAsia" w:eastAsiaTheme="minorEastAsia" w:cstheme="minorEastAsia"/>
          <w:sz w:val="30"/>
          <w:szCs w:val="30"/>
          <w:lang w:val="en-US" w:eastAsia="zh-CN"/>
        </w:rPr>
      </w:pPr>
    </w:p>
    <w:p>
      <w:pPr>
        <w:bidi w:val="0"/>
        <w:ind w:firstLine="602" w:firstLineChars="200"/>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农村厅关于印发《四川省农机购置补贴产品核验工作流程（试行）》的通知精神，经我区农机补贴领导小组审核同意，制定本制度。</w:t>
      </w:r>
    </w:p>
    <w:p>
      <w:pPr>
        <w:numPr>
          <w:ilvl w:val="0"/>
          <w:numId w:val="1"/>
        </w:numPr>
        <w:bidi w:val="0"/>
        <w:ind w:firstLine="602" w:firstLineChars="200"/>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核验主体</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农机购置机具补贴机具核验责任主体是县级农业农村部门及乡镇（街道）农业服务中心。</w:t>
      </w:r>
    </w:p>
    <w:p>
      <w:pPr>
        <w:numPr>
          <w:ilvl w:val="0"/>
          <w:numId w:val="1"/>
        </w:numPr>
        <w:bidi w:val="0"/>
        <w:ind w:left="0" w:leftChars="0" w:firstLine="602" w:firstLineChars="200"/>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核验范围</w:t>
      </w:r>
    </w:p>
    <w:p>
      <w:pPr>
        <w:numPr>
          <w:ilvl w:val="0"/>
          <w:numId w:val="0"/>
        </w:numPr>
        <w:bidi w:val="0"/>
        <w:ind w:leftChars="200"/>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年度内申请农机购置补贴的农业机械。</w:t>
      </w:r>
    </w:p>
    <w:p>
      <w:pPr>
        <w:numPr>
          <w:ilvl w:val="0"/>
          <w:numId w:val="1"/>
        </w:numPr>
        <w:bidi w:val="0"/>
        <w:ind w:left="0" w:leftChars="0" w:firstLine="602" w:firstLineChars="200"/>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核验方式</w:t>
      </w:r>
    </w:p>
    <w:p>
      <w:pPr>
        <w:numPr>
          <w:ilvl w:val="0"/>
          <w:numId w:val="0"/>
        </w:numPr>
        <w:bidi w:val="0"/>
        <w:ind w:firstLine="603"/>
        <w:jc w:val="both"/>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资料核验和机具核验。资料核验是对购机者提供的补贴资料的合规性进行核验；机具核验是对补贴机具的真实性进行核验。</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四、核验内容</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（一）购机者身份信息。个人身份证件或农业生产经营组织统一社会信用代码证及其法定代表人身份证件等信息；</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（二）购买信息。购买补贴机具税控发票等信息；</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（三）机具信息。机具实物上的固定铭牌信息、农机购置补贴辅助管理系统所对应机具的信息、牌证管理机具的行驶证信息等；</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（四）其他信息。购机者银行卡（折）账号、开户名等信息，以及政策实施要求提供的其他必要信息。</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上述信息的真实性、完整性和有效性由购机者、产销企业和农业机械上户、发牌证机构分别负责，并承担相应的法律责任。   </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五、核验程序及要求</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（一）受理申请。对购机者自主提出的补贴申请，农业主管部门按规定及时受理。鼓励通过手机APP、“一站式”服务窗口等便捷高效的方式受理申请。</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未通过核验的，应将所发现的问题一次性告知购机者，并说明完善方法。</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未通过核验的，应将所发现的问题一次性告知购机者，并说明完善方法。</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（四）复核登记。对资料核验、机具核验的程序、方式和签章的规范性进行集体复核，可与集体会商同步进行，通过后登记立册。</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（五）公示报送。对通过复核的补贴申请信息进行为期不少于5天的公示，公示无异议后报送县财政部门。</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（六）资料处理。对财政部门未提出疑义的补贴申请，将其核验资料留存备用备查，留存期限不少于5年。</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六、监督管理</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numPr>
          <w:ilvl w:val="0"/>
          <w:numId w:val="0"/>
        </w:numPr>
        <w:bidi w:val="0"/>
        <w:ind w:firstLine="603"/>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全面排查违规线索。对核验中发现的补贴申请违规行为线索，由核机工作人员逐条书面登记，并及时报告分管领导。开展违规线索集体研究，对违规嫌疑较大或反复出现的启动调查程序，对违规嫌疑较小的留存材料备查。对补贴机具核验争议处理等重大事项，及时报请区级农机购置补贴领导小组研究决策。</w:t>
      </w:r>
    </w:p>
    <w:p>
      <w:pPr>
        <w:numPr>
          <w:ilvl w:val="0"/>
          <w:numId w:val="0"/>
        </w:numPr>
        <w:bidi w:val="0"/>
        <w:ind w:firstLine="603"/>
        <w:jc w:val="both"/>
      </w:pPr>
      <w:r>
        <w:rPr>
          <w:rFonts w:hint="eastAsia" w:asciiTheme="minorEastAsia" w:hAnsiTheme="minorEastAsia" w:eastAsiaTheme="minorEastAsia" w:cstheme="minorEastAsia"/>
          <w:sz w:val="30"/>
          <w:szCs w:val="30"/>
          <w:lang w:val="en-US" w:eastAsia="zh-CN"/>
        </w:rPr>
        <w:t>（四）严格监督管理。健全内部控制制度，以机具核验流程为主线，逐项工作、逐个环节查找风险点，制定防控措施。</w:t>
      </w:r>
      <w:bookmarkStart w:id="0" w:name="_GoBack"/>
      <w:bookmarkEnd w:id="0"/>
    </w:p>
    <w:sectPr>
      <w:footerReference r:id="rId3" w:type="default"/>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E399C"/>
    <w:multiLevelType w:val="singleLevel"/>
    <w:tmpl w:val="9D3E39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NjIyZDg0NDQ0ZjU1YmM3ZTNhOWFiYTQ0NWU4ODkifQ=="/>
  </w:docVars>
  <w:rsids>
    <w:rsidRoot w:val="4B8654CC"/>
    <w:rsid w:val="08DB6CE4"/>
    <w:rsid w:val="1CCC29D8"/>
    <w:rsid w:val="22C0463F"/>
    <w:rsid w:val="25ED054D"/>
    <w:rsid w:val="34071474"/>
    <w:rsid w:val="368D33F1"/>
    <w:rsid w:val="4B8654CC"/>
    <w:rsid w:val="6A393D2D"/>
    <w:rsid w:val="71BC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qowt-font9-gb2312"/>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5665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2023-12-11T01:19:00Z</dcterms:created>
  <dc:creator>lenovof</dc:creator>
  <cp:lastModifiedBy>lenovof</cp:lastModifiedBy>
  <dcterms:modified xsi:type="dcterms:W3CDTF">2024-03-11T01:25:05Z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14BB4AEDF177429C9589ED556F2EDBA6_13</vt:lpwstr>
  </property>
</Properties>
</file>