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5DC2">
      <w:pPr>
        <w:pStyle w:val="2"/>
        <w:spacing w:line="572" w:lineRule="exact"/>
        <w:ind w:left="220" w:hanging="220" w:hangingChars="50"/>
        <w:jc w:val="center"/>
        <w:rPr>
          <w:rFonts w:hint="eastAsia" w:ascii="仿宋" w:hAnsi="仿宋" w:eastAsia="仿宋" w:cs="仿宋"/>
          <w:b w:val="0"/>
          <w:lang w:eastAsia="zh-CN"/>
        </w:rPr>
      </w:pPr>
      <w:r>
        <w:rPr>
          <w:rFonts w:hint="eastAsia" w:ascii="仿宋" w:hAnsi="仿宋" w:eastAsia="仿宋" w:cs="仿宋"/>
          <w:b w:val="0"/>
          <w:lang w:eastAsia="zh-CN"/>
        </w:rPr>
        <w:t>北川羌族自治县农业农村局</w:t>
      </w:r>
    </w:p>
    <w:p w14:paraId="056020CC">
      <w:pPr>
        <w:pStyle w:val="2"/>
        <w:spacing w:line="572" w:lineRule="exact"/>
        <w:ind w:left="220" w:hanging="220" w:hangingChars="50"/>
        <w:jc w:val="center"/>
        <w:rPr>
          <w:rFonts w:hint="eastAsia" w:ascii="仿宋" w:hAnsi="仿宋" w:eastAsia="仿宋" w:cs="仿宋"/>
          <w:b w:val="0"/>
        </w:rPr>
      </w:pPr>
      <w:r>
        <w:rPr>
          <w:rFonts w:hint="eastAsia" w:ascii="仿宋" w:hAnsi="仿宋" w:eastAsia="仿宋" w:cs="仿宋"/>
          <w:b w:val="0"/>
          <w:lang w:eastAsia="zh-CN"/>
        </w:rPr>
        <w:t>北川羌族自治县财政局</w:t>
      </w:r>
      <w:r>
        <w:rPr>
          <w:rFonts w:hint="eastAsia" w:ascii="仿宋" w:hAnsi="仿宋" w:eastAsia="仿宋" w:cs="仿宋"/>
          <w:b w:val="0"/>
        </w:rPr>
        <w:t xml:space="preserve">                           </w:t>
      </w:r>
    </w:p>
    <w:p w14:paraId="5E465E86">
      <w:pPr>
        <w:pStyle w:val="2"/>
        <w:spacing w:line="572" w:lineRule="exact"/>
        <w:ind w:left="220" w:hanging="220" w:hangingChars="50"/>
        <w:jc w:val="center"/>
        <w:rPr>
          <w:rFonts w:hint="eastAsia" w:ascii="仿宋" w:hAnsi="仿宋" w:eastAsia="仿宋" w:cs="仿宋"/>
          <w:b w:val="0"/>
        </w:rPr>
      </w:pPr>
      <w:r>
        <w:rPr>
          <w:rFonts w:hint="eastAsia" w:ascii="仿宋" w:hAnsi="仿宋" w:eastAsia="仿宋" w:cs="仿宋"/>
          <w:b w:val="0"/>
        </w:rPr>
        <w:t>关于印发《</w:t>
      </w:r>
      <w:r>
        <w:rPr>
          <w:rFonts w:hint="eastAsia" w:ascii="仿宋" w:hAnsi="仿宋" w:eastAsia="仿宋" w:cs="仿宋"/>
          <w:b w:val="0"/>
          <w:lang w:eastAsia="zh-CN"/>
        </w:rPr>
        <w:t>北川羌族自治县</w:t>
      </w:r>
      <w:r>
        <w:rPr>
          <w:rFonts w:hint="eastAsia" w:ascii="仿宋" w:hAnsi="仿宋" w:eastAsia="仿宋" w:cs="仿宋"/>
          <w:b w:val="0"/>
        </w:rPr>
        <w:t>2024-2026年农机购置与应用补贴实施</w:t>
      </w:r>
      <w:r>
        <w:rPr>
          <w:rFonts w:hint="eastAsia" w:ascii="仿宋" w:hAnsi="仿宋" w:eastAsia="仿宋" w:cs="仿宋"/>
          <w:b w:val="0"/>
          <w:lang w:eastAsia="zh-CN"/>
        </w:rPr>
        <w:t>方案</w:t>
      </w:r>
      <w:r>
        <w:rPr>
          <w:rFonts w:hint="eastAsia" w:ascii="仿宋" w:hAnsi="仿宋" w:eastAsia="仿宋" w:cs="仿宋"/>
          <w:b w:val="0"/>
        </w:rPr>
        <w:t>》的通知</w:t>
      </w:r>
    </w:p>
    <w:p w14:paraId="00554281">
      <w:pPr>
        <w:spacing w:line="572" w:lineRule="exac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乡</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人民政府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14:paraId="639461C6">
      <w:pPr>
        <w:pStyle w:val="9"/>
        <w:spacing w:line="572" w:lineRule="exact"/>
        <w:ind w:left="0" w:leftChars="0" w:firstLine="640"/>
        <w:rPr>
          <w:rFonts w:hint="eastAsia" w:ascii="仿宋" w:hAnsi="仿宋" w:eastAsia="仿宋" w:cs="仿宋"/>
          <w:sz w:val="32"/>
          <w:szCs w:val="32"/>
        </w:rPr>
      </w:pPr>
      <w:r>
        <w:rPr>
          <w:rFonts w:hint="eastAsia" w:ascii="仿宋" w:hAnsi="仿宋" w:eastAsia="仿宋" w:cs="仿宋"/>
          <w:sz w:val="32"/>
          <w:szCs w:val="32"/>
          <w:lang w:eastAsia="zh-CN"/>
        </w:rPr>
        <w:t>根据《四川省农业农村厅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四川省财政厅关于印发〈四川省</w:t>
      </w:r>
      <w:r>
        <w:rPr>
          <w:rFonts w:hint="eastAsia" w:ascii="仿宋" w:hAnsi="仿宋" w:eastAsia="仿宋" w:cs="仿宋"/>
          <w:sz w:val="32"/>
          <w:szCs w:val="32"/>
          <w:lang w:val="en-US" w:eastAsia="zh-CN"/>
        </w:rPr>
        <w:t>2024-2026年农机购置补贴与应用补贴实施意见</w:t>
      </w:r>
      <w:r>
        <w:rPr>
          <w:rFonts w:hint="eastAsia" w:ascii="仿宋" w:hAnsi="仿宋" w:eastAsia="仿宋" w:cs="仿宋"/>
          <w:sz w:val="32"/>
          <w:szCs w:val="32"/>
          <w:lang w:eastAsia="zh-CN"/>
        </w:rPr>
        <w:t>〉的通知》（川农发〔</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）和《绵阳市农业农村局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绵阳市财政局〈绵阳市</w:t>
      </w:r>
      <w:r>
        <w:rPr>
          <w:rFonts w:hint="eastAsia" w:ascii="仿宋" w:hAnsi="仿宋" w:eastAsia="仿宋" w:cs="仿宋"/>
          <w:sz w:val="32"/>
          <w:szCs w:val="32"/>
          <w:lang w:val="en-US" w:eastAsia="zh-CN"/>
        </w:rPr>
        <w:t>2024-2026年农机购置补贴与应用补贴实施意见</w:t>
      </w:r>
      <w:r>
        <w:rPr>
          <w:rFonts w:hint="eastAsia" w:ascii="仿宋" w:hAnsi="仿宋" w:eastAsia="仿宋" w:cs="仿宋"/>
          <w:sz w:val="32"/>
          <w:szCs w:val="32"/>
          <w:lang w:eastAsia="zh-CN"/>
        </w:rPr>
        <w:t>〉的通知》（绵农发〔</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98号</w:t>
      </w:r>
      <w:r>
        <w:rPr>
          <w:rFonts w:hint="eastAsia" w:ascii="仿宋" w:hAnsi="仿宋" w:eastAsia="仿宋" w:cs="仿宋"/>
          <w:sz w:val="32"/>
          <w:szCs w:val="32"/>
          <w:lang w:eastAsia="zh-CN"/>
        </w:rPr>
        <w:t>）文件精神，</w:t>
      </w:r>
      <w:r>
        <w:rPr>
          <w:rFonts w:hint="eastAsia" w:ascii="仿宋" w:hAnsi="仿宋" w:eastAsia="仿宋" w:cs="仿宋"/>
          <w:sz w:val="32"/>
          <w:szCs w:val="32"/>
        </w:rPr>
        <w:t>为</w:t>
      </w:r>
      <w:r>
        <w:rPr>
          <w:rFonts w:hint="eastAsia" w:ascii="仿宋" w:hAnsi="仿宋" w:eastAsia="仿宋" w:cs="仿宋"/>
          <w:sz w:val="32"/>
          <w:szCs w:val="32"/>
          <w:lang w:eastAsia="zh-CN"/>
        </w:rPr>
        <w:t>加快我县农机化水平提升，加快农机化发展方式转变，助力我县乡村振兴战略实施，结合我县实际，特制定《北川羌族自治县</w:t>
      </w:r>
      <w:r>
        <w:rPr>
          <w:rFonts w:hint="eastAsia" w:ascii="仿宋" w:hAnsi="仿宋" w:eastAsia="仿宋" w:cs="仿宋"/>
          <w:sz w:val="32"/>
          <w:szCs w:val="32"/>
          <w:lang w:val="en-US" w:eastAsia="zh-CN"/>
        </w:rPr>
        <w:t>2024-2026年农机购置补贴与应用补贴实施方案</w:t>
      </w:r>
      <w:r>
        <w:rPr>
          <w:rFonts w:hint="eastAsia" w:ascii="仿宋" w:hAnsi="仿宋" w:eastAsia="仿宋" w:cs="仿宋"/>
          <w:sz w:val="32"/>
          <w:szCs w:val="32"/>
          <w:lang w:eastAsia="zh-CN"/>
        </w:rPr>
        <w:t>》（以下简称《实施方案》），现将《实施方案》</w:t>
      </w:r>
      <w:r>
        <w:rPr>
          <w:rFonts w:hint="eastAsia" w:ascii="仿宋" w:hAnsi="仿宋" w:eastAsia="仿宋" w:cs="仿宋"/>
          <w:sz w:val="32"/>
          <w:szCs w:val="32"/>
        </w:rPr>
        <w:t>印发你们，请遵照执行。</w:t>
      </w:r>
    </w:p>
    <w:p w14:paraId="17CEAF3E">
      <w:pPr>
        <w:spacing w:line="572" w:lineRule="exact"/>
        <w:rPr>
          <w:rFonts w:hint="eastAsia" w:ascii="仿宋" w:hAnsi="仿宋" w:eastAsia="仿宋" w:cs="仿宋"/>
          <w:sz w:val="32"/>
          <w:szCs w:val="32"/>
        </w:rPr>
      </w:pPr>
    </w:p>
    <w:p w14:paraId="15E93592">
      <w:pPr>
        <w:pStyle w:val="9"/>
        <w:spacing w:line="572"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lang w:eastAsia="zh-CN"/>
        </w:rPr>
        <w:t>北川羌族自治县</w:t>
      </w:r>
      <w:r>
        <w:rPr>
          <w:rFonts w:hint="eastAsia" w:ascii="仿宋" w:hAnsi="仿宋" w:eastAsia="仿宋" w:cs="仿宋"/>
          <w:sz w:val="32"/>
          <w:szCs w:val="32"/>
        </w:rPr>
        <w:t xml:space="preserve">农业农村局    </w:t>
      </w:r>
      <w:r>
        <w:rPr>
          <w:rFonts w:hint="eastAsia" w:ascii="仿宋" w:hAnsi="仿宋" w:eastAsia="仿宋" w:cs="仿宋"/>
          <w:sz w:val="32"/>
          <w:szCs w:val="32"/>
          <w:lang w:eastAsia="zh-CN"/>
        </w:rPr>
        <w:t>北川羌族自治县</w:t>
      </w:r>
      <w:r>
        <w:rPr>
          <w:rFonts w:hint="eastAsia" w:ascii="仿宋" w:hAnsi="仿宋" w:eastAsia="仿宋" w:cs="仿宋"/>
          <w:sz w:val="32"/>
          <w:szCs w:val="32"/>
        </w:rPr>
        <w:t>财政局</w:t>
      </w:r>
    </w:p>
    <w:p w14:paraId="53994990">
      <w:pPr>
        <w:pStyle w:val="9"/>
        <w:spacing w:line="572" w:lineRule="exact"/>
        <w:ind w:left="0" w:leftChars="0" w:firstLine="4480" w:firstLineChars="1400"/>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60F49C17">
      <w:pPr>
        <w:spacing w:line="572" w:lineRule="exact"/>
        <w:rPr>
          <w:rFonts w:hint="eastAsia" w:ascii="仿宋" w:hAnsi="仿宋" w:eastAsia="仿宋" w:cs="仿宋"/>
        </w:rPr>
      </w:pPr>
    </w:p>
    <w:p w14:paraId="5C2D445A">
      <w:pPr>
        <w:spacing w:line="572" w:lineRule="exact"/>
        <w:rPr>
          <w:rFonts w:hint="eastAsia" w:ascii="仿宋" w:hAnsi="仿宋" w:eastAsia="仿宋" w:cs="仿宋"/>
        </w:rPr>
      </w:pPr>
    </w:p>
    <w:p w14:paraId="7810A397">
      <w:pPr>
        <w:pStyle w:val="2"/>
        <w:spacing w:line="572" w:lineRule="exact"/>
        <w:ind w:left="220" w:hanging="220" w:hangingChars="50"/>
        <w:jc w:val="center"/>
        <w:rPr>
          <w:rFonts w:hint="eastAsia" w:ascii="仿宋" w:hAnsi="仿宋" w:eastAsia="仿宋" w:cs="仿宋"/>
          <w:b w:val="0"/>
          <w:lang w:eastAsia="zh-CN"/>
        </w:rPr>
      </w:pPr>
      <w:r>
        <w:rPr>
          <w:rFonts w:hint="eastAsia" w:ascii="仿宋" w:hAnsi="仿宋" w:eastAsia="仿宋" w:cs="仿宋"/>
          <w:b w:val="0"/>
          <w:lang w:eastAsia="zh-CN"/>
        </w:rPr>
        <w:t>北川羌族自治县</w:t>
      </w:r>
      <w:r>
        <w:rPr>
          <w:rFonts w:hint="eastAsia" w:ascii="仿宋" w:hAnsi="仿宋" w:eastAsia="仿宋" w:cs="仿宋"/>
          <w:b w:val="0"/>
        </w:rPr>
        <w:t>2024—2026年农机购置            与应用补贴实施</w:t>
      </w:r>
      <w:r>
        <w:rPr>
          <w:rFonts w:hint="eastAsia" w:ascii="仿宋" w:hAnsi="仿宋" w:eastAsia="仿宋" w:cs="仿宋"/>
          <w:b w:val="0"/>
          <w:lang w:eastAsia="zh-CN"/>
        </w:rPr>
        <w:t>方案</w:t>
      </w:r>
    </w:p>
    <w:p w14:paraId="43960837">
      <w:pPr>
        <w:spacing w:line="57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一、总体要求</w:t>
      </w:r>
    </w:p>
    <w:p w14:paraId="49A3BAB2">
      <w:pPr>
        <w:pStyle w:val="9"/>
        <w:spacing w:line="572" w:lineRule="exact"/>
        <w:ind w:left="0" w:leftChars="0" w:firstLine="64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w:t>
      </w:r>
      <w:r>
        <w:rPr>
          <w:rFonts w:hint="eastAsia" w:ascii="仿宋" w:hAnsi="仿宋" w:eastAsia="仿宋" w:cs="仿宋"/>
          <w:sz w:val="32"/>
          <w:szCs w:val="32"/>
          <w:lang w:eastAsia="zh-CN"/>
        </w:rPr>
        <w:t>《四川省农业农村厅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四川省财政厅关于印发〈四川省</w:t>
      </w:r>
      <w:r>
        <w:rPr>
          <w:rFonts w:hint="eastAsia" w:ascii="仿宋" w:hAnsi="仿宋" w:eastAsia="仿宋" w:cs="仿宋"/>
          <w:sz w:val="32"/>
          <w:szCs w:val="32"/>
          <w:lang w:val="en-US" w:eastAsia="zh-CN"/>
        </w:rPr>
        <w:t>2024-2026年农机购置补贴与应用补贴实施意见</w:t>
      </w:r>
      <w:r>
        <w:rPr>
          <w:rFonts w:hint="eastAsia" w:ascii="仿宋" w:hAnsi="仿宋" w:eastAsia="仿宋" w:cs="仿宋"/>
          <w:sz w:val="32"/>
          <w:szCs w:val="32"/>
          <w:lang w:eastAsia="zh-CN"/>
        </w:rPr>
        <w:t>〉的通知》（川农发〔</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）和《绵阳市农业农村局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绵阳市财政局〈绵阳市</w:t>
      </w:r>
      <w:r>
        <w:rPr>
          <w:rFonts w:hint="eastAsia" w:ascii="仿宋" w:hAnsi="仿宋" w:eastAsia="仿宋" w:cs="仿宋"/>
          <w:sz w:val="32"/>
          <w:szCs w:val="32"/>
          <w:lang w:val="en-US" w:eastAsia="zh-CN"/>
        </w:rPr>
        <w:t>2024-2026年农机购置补贴与应用补贴实施意见</w:t>
      </w:r>
      <w:r>
        <w:rPr>
          <w:rFonts w:hint="eastAsia" w:ascii="仿宋" w:hAnsi="仿宋" w:eastAsia="仿宋" w:cs="仿宋"/>
          <w:sz w:val="32"/>
          <w:szCs w:val="32"/>
          <w:lang w:eastAsia="zh-CN"/>
        </w:rPr>
        <w:t>〉的通知》（绵农发〔</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98号</w:t>
      </w:r>
      <w:r>
        <w:rPr>
          <w:rFonts w:hint="eastAsia" w:ascii="仿宋" w:hAnsi="仿宋" w:eastAsia="仿宋" w:cs="仿宋"/>
          <w:sz w:val="32"/>
          <w:szCs w:val="32"/>
          <w:lang w:eastAsia="zh-CN"/>
        </w:rPr>
        <w:t>）文件精神，</w:t>
      </w:r>
      <w:r>
        <w:rPr>
          <w:rFonts w:hint="eastAsia" w:ascii="仿宋" w:hAnsi="仿宋" w:eastAsia="仿宋" w:cs="仿宋"/>
          <w:sz w:val="32"/>
          <w:szCs w:val="32"/>
        </w:rPr>
        <w:t>以稳定实施政策、充分发挥效益为主线，走好“宜机化、智能化、绿色化”发展路径，</w:t>
      </w:r>
      <w:r>
        <w:rPr>
          <w:rFonts w:hint="eastAsia" w:ascii="仿宋" w:hAnsi="仿宋" w:eastAsia="仿宋" w:cs="仿宋"/>
          <w:sz w:val="32"/>
          <w:szCs w:val="32"/>
          <w:lang w:eastAsia="zh-CN"/>
        </w:rPr>
        <w:t>加快推进主要农作物生产全程机械化，体现惠民政策公开和便民高效，突出政策的普惠性、稳定性；加强过程监管、信息公开、绩效考核及廉政风险防控，保证资金安全，</w:t>
      </w:r>
      <w:r>
        <w:rPr>
          <w:rFonts w:hint="eastAsia" w:ascii="仿宋" w:hAnsi="仿宋" w:eastAsia="仿宋" w:cs="仿宋"/>
          <w:sz w:val="32"/>
          <w:szCs w:val="32"/>
        </w:rPr>
        <w:t>支持广大农民群众及农业生产经营组织购置使用先进适用的农业机械，加快发展新质生产力，打造全程全面高质高效“天府良机”，为确保守住国家粮食安全和不发生规模性返贫底线、建设更高水平的“天府粮仓”、加快农业农村现代化提供坚实支撑。</w:t>
      </w:r>
    </w:p>
    <w:p w14:paraId="4EF487FF">
      <w:pPr>
        <w:pStyle w:val="9"/>
        <w:numPr>
          <w:ilvl w:val="0"/>
          <w:numId w:val="1"/>
        </w:numPr>
        <w:spacing w:line="572" w:lineRule="exact"/>
        <w:ind w:left="0"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实施</w:t>
      </w:r>
      <w:r>
        <w:rPr>
          <w:rFonts w:hint="eastAsia" w:ascii="仿宋" w:hAnsi="仿宋" w:eastAsia="仿宋" w:cs="仿宋"/>
          <w:sz w:val="32"/>
          <w:szCs w:val="32"/>
        </w:rPr>
        <w:t>范围</w:t>
      </w:r>
      <w:r>
        <w:rPr>
          <w:rFonts w:hint="eastAsia" w:ascii="仿宋" w:hAnsi="仿宋" w:eastAsia="仿宋" w:cs="仿宋"/>
          <w:sz w:val="32"/>
          <w:szCs w:val="32"/>
          <w:lang w:val="en-US" w:eastAsia="zh-CN"/>
        </w:rPr>
        <w:t xml:space="preserve"> </w:t>
      </w:r>
    </w:p>
    <w:p w14:paraId="3E3720FE">
      <w:pPr>
        <w:pStyle w:val="9"/>
        <w:numPr>
          <w:ilvl w:val="0"/>
          <w:numId w:val="0"/>
        </w:numPr>
        <w:spacing w:line="572"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全县</w:t>
      </w:r>
      <w:r>
        <w:rPr>
          <w:rFonts w:hint="eastAsia" w:ascii="仿宋" w:hAnsi="仿宋" w:eastAsia="仿宋" w:cs="仿宋"/>
          <w:sz w:val="32"/>
          <w:szCs w:val="32"/>
          <w:lang w:val="en-US" w:eastAsia="zh-CN"/>
        </w:rPr>
        <w:t>19个乡（镇）</w:t>
      </w:r>
    </w:p>
    <w:p w14:paraId="68C392B1">
      <w:pPr>
        <w:pStyle w:val="9"/>
        <w:numPr>
          <w:ilvl w:val="0"/>
          <w:numId w:val="1"/>
        </w:numPr>
        <w:spacing w:line="572"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补贴机具</w:t>
      </w:r>
    </w:p>
    <w:p w14:paraId="296E00B1">
      <w:pPr>
        <w:pStyle w:val="9"/>
        <w:numPr>
          <w:ilvl w:val="0"/>
          <w:numId w:val="0"/>
        </w:numPr>
        <w:spacing w:line="572" w:lineRule="exact"/>
        <w:ind w:leftChars="200" w:firstLine="964" w:firstLineChars="300"/>
        <w:rPr>
          <w:rFonts w:hint="eastAsia" w:ascii="仿宋" w:hAnsi="仿宋" w:eastAsia="仿宋" w:cs="仿宋"/>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补贴</w:t>
      </w:r>
      <w:r>
        <w:rPr>
          <w:rFonts w:hint="eastAsia" w:ascii="仿宋" w:hAnsi="仿宋" w:eastAsia="仿宋" w:cs="仿宋"/>
          <w:b/>
          <w:sz w:val="32"/>
          <w:szCs w:val="32"/>
        </w:rPr>
        <w:t>机具</w:t>
      </w:r>
      <w:r>
        <w:rPr>
          <w:rFonts w:hint="eastAsia" w:ascii="仿宋" w:hAnsi="仿宋" w:eastAsia="仿宋" w:cs="仿宋"/>
          <w:b/>
          <w:sz w:val="32"/>
          <w:szCs w:val="32"/>
          <w:lang w:eastAsia="zh-CN"/>
        </w:rPr>
        <w:t>。</w:t>
      </w:r>
      <w:r>
        <w:rPr>
          <w:rFonts w:hint="eastAsia" w:ascii="仿宋" w:hAnsi="仿宋" w:eastAsia="仿宋" w:cs="仿宋"/>
          <w:sz w:val="32"/>
          <w:szCs w:val="32"/>
        </w:rPr>
        <w:t>根据</w:t>
      </w:r>
      <w:r>
        <w:rPr>
          <w:rFonts w:hint="eastAsia" w:ascii="仿宋" w:hAnsi="仿宋" w:eastAsia="仿宋" w:cs="仿宋"/>
          <w:sz w:val="32"/>
          <w:szCs w:val="32"/>
          <w:lang w:eastAsia="zh-CN"/>
        </w:rPr>
        <w:t>我县实际，</w:t>
      </w:r>
      <w:r>
        <w:rPr>
          <w:rFonts w:hint="eastAsia" w:ascii="仿宋" w:hAnsi="仿宋" w:eastAsia="仿宋" w:cs="仿宋"/>
          <w:sz w:val="32"/>
          <w:szCs w:val="32"/>
        </w:rPr>
        <w:t>将保障粮油等主要农作物大面积单产提升、机收减损，丘陵山区农业生产急需、农机装备补短板、</w:t>
      </w:r>
      <w:r>
        <w:rPr>
          <w:rFonts w:hint="eastAsia" w:ascii="仿宋" w:hAnsi="仿宋" w:eastAsia="仿宋" w:cs="仿宋"/>
          <w:sz w:val="32"/>
          <w:szCs w:val="32"/>
          <w:lang w:eastAsia="zh-CN"/>
        </w:rPr>
        <w:t>我县</w:t>
      </w:r>
      <w:r>
        <w:rPr>
          <w:rFonts w:hint="eastAsia" w:ascii="仿宋" w:hAnsi="仿宋" w:eastAsia="仿宋" w:cs="仿宋"/>
          <w:sz w:val="32"/>
          <w:szCs w:val="32"/>
        </w:rPr>
        <w:t>农机购置与应用补贴机具种类范围为22大类41个小类101个品目（详见附件），机具种类范围实行年度动态调整</w:t>
      </w:r>
      <w:r>
        <w:rPr>
          <w:rFonts w:hint="eastAsia" w:ascii="仿宋" w:hAnsi="仿宋" w:eastAsia="仿宋" w:cs="仿宋"/>
          <w:sz w:val="32"/>
          <w:szCs w:val="32"/>
          <w:lang w:eastAsia="zh-CN"/>
        </w:rPr>
        <w:t>，</w:t>
      </w:r>
      <w:r>
        <w:rPr>
          <w:rFonts w:hint="eastAsia" w:ascii="仿宋" w:hAnsi="仿宋" w:eastAsia="仿宋" w:cs="仿宋"/>
          <w:sz w:val="32"/>
          <w:szCs w:val="32"/>
        </w:rPr>
        <w:t>优先保障粮食、生猪等重要农畜产品生产、丘陵山区特色农业生产以及支持农业绿色发展和数字化发展所需机具的补贴需要。</w:t>
      </w:r>
    </w:p>
    <w:p w14:paraId="78A7F4EC">
      <w:pPr>
        <w:snapToGrid w:val="0"/>
        <w:spacing w:line="572" w:lineRule="exact"/>
        <w:ind w:firstLine="640"/>
        <w:textAlignment w:val="baseline"/>
        <w:rPr>
          <w:rFonts w:hint="eastAsia" w:ascii="仿宋" w:hAnsi="仿宋" w:eastAsia="仿宋" w:cs="仿宋"/>
          <w:sz w:val="32"/>
          <w:szCs w:val="32"/>
        </w:rPr>
      </w:pPr>
      <w:r>
        <w:rPr>
          <w:rFonts w:hint="eastAsia" w:ascii="仿宋" w:hAnsi="仿宋" w:eastAsia="仿宋" w:cs="仿宋"/>
          <w:sz w:val="32"/>
          <w:szCs w:val="32"/>
        </w:rPr>
        <w:t>农用无人驾驶航空器补贴对象、补贴操作要求与常规补贴产品保持一致，具体方案</w:t>
      </w:r>
      <w:r>
        <w:rPr>
          <w:rFonts w:hint="eastAsia" w:ascii="仿宋" w:hAnsi="仿宋" w:eastAsia="仿宋" w:cs="仿宋"/>
          <w:sz w:val="32"/>
          <w:szCs w:val="32"/>
          <w:lang w:eastAsia="zh-CN"/>
        </w:rPr>
        <w:t>待四川省农业农村厅下发通知后</w:t>
      </w:r>
      <w:r>
        <w:rPr>
          <w:rFonts w:hint="eastAsia" w:ascii="仿宋" w:hAnsi="仿宋" w:eastAsia="仿宋" w:cs="仿宋"/>
          <w:sz w:val="32"/>
          <w:szCs w:val="32"/>
        </w:rPr>
        <w:t>另行通知。</w:t>
      </w:r>
    </w:p>
    <w:p w14:paraId="66D26FA1">
      <w:pPr>
        <w:snapToGrid w:val="0"/>
        <w:spacing w:line="572" w:lineRule="exact"/>
        <w:ind w:firstLine="640"/>
        <w:textAlignment w:val="baseline"/>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w:t>
      </w:r>
      <w:r>
        <w:rPr>
          <w:rFonts w:hint="eastAsia" w:ascii="仿宋" w:hAnsi="仿宋" w:eastAsia="仿宋" w:cs="仿宋"/>
          <w:b/>
          <w:sz w:val="32"/>
          <w:szCs w:val="32"/>
          <w:lang w:eastAsia="zh-CN"/>
        </w:rPr>
        <w:t>补贴</w:t>
      </w:r>
      <w:r>
        <w:rPr>
          <w:rFonts w:hint="eastAsia" w:ascii="仿宋" w:hAnsi="仿宋" w:eastAsia="仿宋" w:cs="仿宋"/>
          <w:b/>
          <w:sz w:val="32"/>
          <w:szCs w:val="32"/>
        </w:rPr>
        <w:t>机具</w:t>
      </w:r>
      <w:r>
        <w:rPr>
          <w:rFonts w:hint="eastAsia" w:ascii="仿宋" w:hAnsi="仿宋" w:eastAsia="仿宋" w:cs="仿宋"/>
          <w:b/>
          <w:sz w:val="32"/>
          <w:szCs w:val="32"/>
          <w:lang w:eastAsia="zh-CN"/>
        </w:rPr>
        <w:t>资质。</w:t>
      </w:r>
      <w:r>
        <w:rPr>
          <w:rFonts w:hint="eastAsia" w:ascii="仿宋" w:hAnsi="仿宋" w:eastAsia="仿宋" w:cs="仿宋"/>
          <w:sz w:val="32"/>
          <w:szCs w:val="32"/>
        </w:rPr>
        <w:t>机具必须是四川省补贴范围内的产品，同时还应具备以下资质之一：（1）获得农业机械试验鉴定证书；（2）获得农机强制性产品认证证书；（3）列入农机自愿性认证采信试点范围，获得农机自愿性产品认证证书。补贴机具须在明显位置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质保无人飞机规范应用试点工作的通知》（农办机〔2017〕10号）有关规定予以确定，如有调整，按农业农村部、财政部最新规定执行。</w:t>
      </w:r>
    </w:p>
    <w:p w14:paraId="4080A9E4">
      <w:pPr>
        <w:numPr>
          <w:ilvl w:val="0"/>
          <w:numId w:val="2"/>
        </w:numPr>
        <w:snapToGrid w:val="0"/>
        <w:spacing w:line="572" w:lineRule="exact"/>
        <w:ind w:firstLine="640"/>
        <w:textAlignment w:val="baseline"/>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农机创新产品。</w:t>
      </w:r>
      <w:r>
        <w:rPr>
          <w:rFonts w:hint="eastAsia" w:ascii="仿宋" w:hAnsi="仿宋" w:eastAsia="仿宋" w:cs="仿宋"/>
          <w:sz w:val="32"/>
          <w:szCs w:val="32"/>
          <w:lang w:eastAsia="zh-CN"/>
        </w:rPr>
        <w:t>专项鉴定产品、农机新产品按照《四川省农机专项鉴定产品购置补贴工作规范（试行）等有关要求执行》</w:t>
      </w:r>
    </w:p>
    <w:p w14:paraId="7BA110FD">
      <w:pPr>
        <w:numPr>
          <w:ilvl w:val="0"/>
          <w:numId w:val="0"/>
        </w:numPr>
        <w:snapToGrid w:val="0"/>
        <w:spacing w:line="572" w:lineRule="exact"/>
        <w:textAlignment w:val="baseline"/>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补贴对象和补贴标准</w:t>
      </w:r>
    </w:p>
    <w:p w14:paraId="07E2C779">
      <w:pPr>
        <w:numPr>
          <w:ilvl w:val="0"/>
          <w:numId w:val="0"/>
        </w:numPr>
        <w:snapToGrid w:val="0"/>
        <w:spacing w:line="572" w:lineRule="exact"/>
        <w:ind w:leftChars="200" w:firstLine="321" w:firstLineChars="100"/>
        <w:textAlignment w:val="baseline"/>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一</w:t>
      </w:r>
      <w:r>
        <w:rPr>
          <w:rFonts w:hint="eastAsia" w:ascii="仿宋" w:hAnsi="仿宋" w:eastAsia="仿宋" w:cs="仿宋"/>
          <w:b/>
          <w:sz w:val="32"/>
          <w:szCs w:val="32"/>
        </w:rPr>
        <w:t>）</w:t>
      </w:r>
      <w:r>
        <w:rPr>
          <w:rFonts w:hint="eastAsia" w:ascii="仿宋" w:hAnsi="仿宋" w:eastAsia="仿宋" w:cs="仿宋"/>
          <w:b/>
          <w:sz w:val="32"/>
          <w:szCs w:val="32"/>
          <w:lang w:eastAsia="zh-CN"/>
        </w:rPr>
        <w:t>补贴对象。</w:t>
      </w:r>
      <w:r>
        <w:rPr>
          <w:rFonts w:hint="eastAsia" w:ascii="仿宋" w:hAnsi="仿宋" w:eastAsia="仿宋" w:cs="仿宋"/>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559E1EFD">
      <w:pPr>
        <w:numPr>
          <w:ilvl w:val="0"/>
          <w:numId w:val="0"/>
        </w:numPr>
        <w:snapToGrid w:val="0"/>
        <w:spacing w:line="572" w:lineRule="exact"/>
        <w:ind w:leftChars="200" w:firstLine="643" w:firstLineChars="200"/>
        <w:textAlignment w:val="baseline"/>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w:t>
      </w:r>
      <w:r>
        <w:rPr>
          <w:rFonts w:hint="eastAsia" w:ascii="仿宋" w:hAnsi="仿宋" w:eastAsia="仿宋" w:cs="仿宋"/>
          <w:b/>
          <w:sz w:val="32"/>
          <w:szCs w:val="32"/>
          <w:lang w:eastAsia="zh-CN"/>
        </w:rPr>
        <w:t>补贴标准。</w:t>
      </w:r>
      <w:r>
        <w:rPr>
          <w:rFonts w:hint="eastAsia" w:ascii="仿宋" w:hAnsi="仿宋" w:eastAsia="仿宋" w:cs="仿宋"/>
          <w:sz w:val="32"/>
          <w:szCs w:val="32"/>
        </w:rPr>
        <w:t>中央财政农机购置与应用补贴实行定额补贴。补贴额测算比例不超过上年同档次产品市场销售均价的30%，通用类机具补贴额不超过农业农村部、财政部发布的最高补贴额。结合四川农业生产特点、农机化发展阶段和需求，提高部分经省级及以上农机鉴定（认证）机构鉴定或认证（可采信有资质的检验检测机构的报告）并报农业农村部、财政部备案的新能源农机（混合动力或电动等重点机具）。在资金总量控制前提下，适当提高区域内严重不足、生产急需的移动式烘干机、履带式拖拉机、履带式收获机补贴额，测算比例可提高至40%，机具需纳入全国农机作业指挥调度平台统一管理。对区域内保有量明显过多，技术相对落后的机具，实行降低补贴标准、退坡处理直至退出补贴范围。对轮式拖拉机，除动力换挡和无级变速等档次外，其他档次的补贴额测算比例总体不超过15%，对保有量过多或技术相对落后的档次，补贴额测算比例总体不超过10%。</w:t>
      </w:r>
    </w:p>
    <w:p w14:paraId="2D7DE70C">
      <w:pPr>
        <w:pStyle w:val="9"/>
        <w:spacing w:line="572"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除上述提高补贴额测算比例的机具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型成套设施装备单套补贴限额不超过60万元。</w:t>
      </w:r>
    </w:p>
    <w:p w14:paraId="57F77694">
      <w:pPr>
        <w:pStyle w:val="9"/>
        <w:spacing w:line="572" w:lineRule="exact"/>
        <w:ind w:left="0" w:leftChars="0" w:firstLine="640"/>
        <w:rPr>
          <w:rFonts w:hint="eastAsia" w:ascii="仿宋" w:hAnsi="仿宋" w:eastAsia="仿宋" w:cs="仿宋"/>
          <w:sz w:val="32"/>
          <w:szCs w:val="32"/>
        </w:rPr>
      </w:pPr>
      <w:r>
        <w:rPr>
          <w:rFonts w:hint="eastAsia" w:ascii="仿宋" w:hAnsi="仿宋" w:eastAsia="仿宋" w:cs="仿宋"/>
          <w:sz w:val="32"/>
          <w:szCs w:val="32"/>
        </w:rPr>
        <w:t>四、资金申报与使用</w:t>
      </w:r>
    </w:p>
    <w:p w14:paraId="1ED29FE5">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农机购置与应用补贴支出主要用于支持购置先进适用农业机械，以及开展有关试点和农机报废更新等方面。</w:t>
      </w:r>
    </w:p>
    <w:p w14:paraId="16EFD1DC">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b/>
          <w:kern w:val="2"/>
          <w:sz w:val="32"/>
          <w:szCs w:val="32"/>
        </w:rPr>
        <w:t>（一）资金申报。</w:t>
      </w:r>
      <w:r>
        <w:rPr>
          <w:rFonts w:hint="eastAsia" w:ascii="仿宋" w:hAnsi="仿宋" w:eastAsia="仿宋" w:cs="仿宋"/>
          <w:sz w:val="32"/>
          <w:szCs w:val="32"/>
          <w:lang w:eastAsia="zh-CN"/>
        </w:rPr>
        <w:t>县农业农村局会同县财政局</w:t>
      </w:r>
      <w:r>
        <w:rPr>
          <w:rFonts w:hint="eastAsia" w:ascii="仿宋" w:hAnsi="仿宋" w:eastAsia="仿宋" w:cs="仿宋"/>
          <w:sz w:val="32"/>
          <w:szCs w:val="32"/>
        </w:rPr>
        <w:t>按照有关规定做好补贴资金需求摸底及向上申报，加强资金使用情况监测，督促优先使用结转资金、加快预算执行进度。</w:t>
      </w:r>
    </w:p>
    <w:p w14:paraId="398C79F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b/>
          <w:kern w:val="2"/>
          <w:sz w:val="32"/>
          <w:szCs w:val="32"/>
        </w:rPr>
        <w:t>（二）支出责任与兑付。</w:t>
      </w:r>
      <w:r>
        <w:rPr>
          <w:rFonts w:hint="eastAsia" w:ascii="仿宋" w:hAnsi="仿宋" w:eastAsia="仿宋" w:cs="仿宋"/>
          <w:sz w:val="32"/>
          <w:szCs w:val="32"/>
        </w:rPr>
        <w:t>农机购置与应用补贴资金必须足额保障，不得挤占、截留、挪用或用于其他支出。按照《中华人民共和国农业机械化促进法》以及《农业农村部  财政部关于贯彻落实中央一号文件要求开展农机购置与应用补贴试点的通知》（农机发〔2022〕3号）履行法定支出责任，保障补贴资金需求。中央、省级财政安排资金优先用于以往年度已录入但尚未兑付及当年已购机的补贴申请，并通过办理服务系统予以体现，相关工作情况纳入对各级党委和政府落实耕地保护和粮食安全党政同责考核。</w:t>
      </w:r>
      <w:r>
        <w:rPr>
          <w:rFonts w:hint="eastAsia" w:ascii="仿宋" w:hAnsi="仿宋" w:eastAsia="仿宋" w:cs="仿宋"/>
          <w:sz w:val="32"/>
          <w:szCs w:val="32"/>
          <w:lang w:eastAsia="zh-CN"/>
        </w:rPr>
        <w:t>县</w:t>
      </w:r>
      <w:r>
        <w:rPr>
          <w:rFonts w:hint="eastAsia" w:ascii="仿宋" w:hAnsi="仿宋" w:eastAsia="仿宋" w:cs="仿宋"/>
          <w:sz w:val="32"/>
          <w:szCs w:val="32"/>
        </w:rPr>
        <w:t>财政要保障补贴工作实施必要的组织管理经费，包括政策实施绩效考核、机具核验、信息化建设、第三方抽查核验等工作经费。</w:t>
      </w:r>
    </w:p>
    <w:p w14:paraId="697151A6">
      <w:pPr>
        <w:pStyle w:val="8"/>
        <w:widowControl w:val="0"/>
        <w:snapToGrid w:val="0"/>
        <w:spacing w:before="0" w:beforeAutospacing="0" w:after="0" w:afterAutospacing="0" w:line="572"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五、操作流程 </w:t>
      </w:r>
    </w:p>
    <w:p w14:paraId="0D564227">
      <w:pPr>
        <w:pStyle w:val="8"/>
        <w:widowControl w:val="0"/>
        <w:snapToGrid w:val="0"/>
        <w:spacing w:before="0" w:beforeAutospacing="0" w:after="0" w:afterAutospacing="0" w:line="572"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农机购置与应用补贴政策实行“自主购机、定额补贴、先购后补、县级结算、直补到卡（户）”。购机行为完成后，购机者自主向</w:t>
      </w:r>
      <w:r>
        <w:rPr>
          <w:rFonts w:hint="eastAsia" w:ascii="仿宋" w:hAnsi="仿宋" w:eastAsia="仿宋" w:cs="仿宋"/>
          <w:sz w:val="32"/>
          <w:szCs w:val="32"/>
          <w:lang w:eastAsia="zh-CN"/>
        </w:rPr>
        <w:t>县</w:t>
      </w:r>
      <w:r>
        <w:rPr>
          <w:rFonts w:hint="eastAsia" w:ascii="仿宋" w:hAnsi="仿宋" w:eastAsia="仿宋" w:cs="仿宋"/>
          <w:sz w:val="32"/>
          <w:szCs w:val="32"/>
        </w:rPr>
        <w:t>农业农村部门</w:t>
      </w:r>
      <w:r>
        <w:rPr>
          <w:rFonts w:hint="eastAsia" w:ascii="仿宋" w:hAnsi="仿宋" w:eastAsia="仿宋" w:cs="仿宋"/>
          <w:sz w:val="32"/>
          <w:szCs w:val="32"/>
          <w:lang w:eastAsia="zh-CN"/>
        </w:rPr>
        <w:t>或所在乡（镇）人民政府</w:t>
      </w:r>
      <w:r>
        <w:rPr>
          <w:rFonts w:hint="eastAsia" w:ascii="仿宋" w:hAnsi="仿宋" w:eastAsia="仿宋" w:cs="仿宋"/>
          <w:sz w:val="32"/>
          <w:szCs w:val="32"/>
        </w:rPr>
        <w:t>提出补贴资金申领事项，签署告知承诺书，承诺购买行为、发票购机价格等信息真实有效，按相关规定申办补贴。</w:t>
      </w:r>
    </w:p>
    <w:p w14:paraId="7BB41EB4">
      <w:pPr>
        <w:pStyle w:val="8"/>
        <w:widowControl w:val="0"/>
        <w:numPr>
          <w:ilvl w:val="0"/>
          <w:numId w:val="0"/>
        </w:numPr>
        <w:snapToGrid w:val="0"/>
        <w:spacing w:before="0" w:beforeAutospacing="0" w:after="0" w:afterAutospacing="0" w:line="572"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发布实施方案。</w:t>
      </w:r>
      <w:r>
        <w:rPr>
          <w:rFonts w:hint="eastAsia" w:ascii="仿宋" w:hAnsi="仿宋" w:eastAsia="仿宋" w:cs="仿宋"/>
          <w:sz w:val="32"/>
          <w:szCs w:val="32"/>
        </w:rPr>
        <w:t>县农业农村局、财政局按职责分工和有关规定发布农机购置与应用补贴实施方案、操作程序、补贴额一览表、补贴机具信息表、咨询投诉举报电话等信息。</w:t>
      </w:r>
    </w:p>
    <w:p w14:paraId="1C9C8C33">
      <w:pPr>
        <w:pStyle w:val="8"/>
        <w:widowControl w:val="0"/>
        <w:numPr>
          <w:ilvl w:val="0"/>
          <w:numId w:val="0"/>
        </w:numPr>
        <w:snapToGrid w:val="0"/>
        <w:spacing w:before="0" w:beforeAutospacing="0" w:after="0" w:afterAutospacing="0" w:line="572"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sz w:val="32"/>
          <w:szCs w:val="32"/>
        </w:rPr>
        <w:t>（二）自主购机。</w:t>
      </w:r>
      <w:r>
        <w:rPr>
          <w:rFonts w:hint="eastAsia" w:ascii="仿宋" w:hAnsi="仿宋" w:eastAsia="仿宋" w:cs="仿宋"/>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产销企业出具给购机者的发票须注明生产企业名称、发动机号(限配备柴油机、汽油机的产品)、出厂编号等信息。</w:t>
      </w:r>
    </w:p>
    <w:p w14:paraId="654A39E1">
      <w:pPr>
        <w:pStyle w:val="8"/>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2" w:lineRule="exact"/>
        <w:ind w:firstLine="643" w:firstLineChars="200"/>
        <w:jc w:val="left"/>
        <w:textAlignment w:val="baseline"/>
        <w:rPr>
          <w:rFonts w:hint="eastAsia" w:ascii="仿宋" w:hAnsi="仿宋" w:eastAsia="仿宋" w:cs="仿宋"/>
          <w:b w:val="0"/>
          <w:bCs w:val="0"/>
          <w:color w:val="auto"/>
          <w:kern w:val="21"/>
          <w:sz w:val="32"/>
          <w:szCs w:val="32"/>
          <w:lang w:val="en-US" w:eastAsia="zh-CN"/>
        </w:rPr>
      </w:pPr>
      <w:r>
        <w:rPr>
          <w:rFonts w:hint="eastAsia" w:ascii="仿宋" w:hAnsi="仿宋" w:eastAsia="仿宋" w:cs="仿宋"/>
          <w:b/>
          <w:sz w:val="32"/>
          <w:szCs w:val="32"/>
        </w:rPr>
        <w:t>（三）补贴</w:t>
      </w:r>
      <w:r>
        <w:rPr>
          <w:rFonts w:hint="eastAsia" w:ascii="仿宋" w:hAnsi="仿宋" w:eastAsia="仿宋" w:cs="仿宋"/>
          <w:b/>
          <w:sz w:val="32"/>
          <w:szCs w:val="32"/>
          <w:lang w:eastAsia="zh-CN"/>
        </w:rPr>
        <w:t>资金</w:t>
      </w:r>
      <w:r>
        <w:rPr>
          <w:rFonts w:hint="eastAsia" w:ascii="仿宋" w:hAnsi="仿宋" w:eastAsia="仿宋" w:cs="仿宋"/>
          <w:b/>
          <w:sz w:val="32"/>
          <w:szCs w:val="32"/>
        </w:rPr>
        <w:t>申请。</w:t>
      </w:r>
      <w:r>
        <w:rPr>
          <w:rFonts w:hint="eastAsia" w:ascii="仿宋" w:hAnsi="仿宋" w:eastAsia="仿宋" w:cs="仿宋"/>
          <w:b w:val="0"/>
          <w:bCs w:val="0"/>
          <w:color w:val="auto"/>
          <w:kern w:val="21"/>
          <w:sz w:val="32"/>
          <w:szCs w:val="32"/>
          <w:lang w:val="en-US" w:eastAsia="zh-CN"/>
        </w:rPr>
        <w:t>购机者自主购机后，单台购置金额在5000元以下的，个人携带身份证原件、复印件和社保卡复印件</w:t>
      </w:r>
      <w:r>
        <w:rPr>
          <w:rFonts w:hint="eastAsia" w:ascii="仿宋" w:hAnsi="仿宋" w:eastAsia="仿宋" w:cs="仿宋"/>
          <w:b w:val="0"/>
          <w:bCs w:val="0"/>
          <w:color w:val="auto"/>
          <w:kern w:val="21"/>
          <w:sz w:val="32"/>
          <w:szCs w:val="32"/>
          <w:u w:val="none"/>
          <w:lang w:val="en-US" w:eastAsia="zh-CN"/>
        </w:rPr>
        <w:t>(农业生产经营组织法人携带营业执照原件、复印件和法人身份证原件、对公账户复印件）、购机发票原件</w:t>
      </w:r>
      <w:r>
        <w:rPr>
          <w:rFonts w:hint="eastAsia" w:ascii="仿宋" w:hAnsi="仿宋" w:eastAsia="仿宋" w:cs="仿宋"/>
          <w:b w:val="0"/>
          <w:bCs w:val="0"/>
          <w:color w:val="auto"/>
          <w:kern w:val="21"/>
          <w:sz w:val="32"/>
          <w:szCs w:val="32"/>
          <w:lang w:val="en-US" w:eastAsia="zh-CN"/>
        </w:rPr>
        <w:t>到所在乡(镇)</w:t>
      </w:r>
      <w:bookmarkStart w:id="4" w:name="_GoBack"/>
      <w:bookmarkEnd w:id="4"/>
      <w:r>
        <w:rPr>
          <w:rFonts w:hint="eastAsia" w:ascii="仿宋" w:hAnsi="仿宋" w:eastAsia="仿宋" w:cs="仿宋"/>
          <w:b w:val="0"/>
          <w:bCs w:val="0"/>
          <w:color w:val="auto"/>
          <w:kern w:val="21"/>
          <w:sz w:val="32"/>
          <w:szCs w:val="32"/>
          <w:lang w:val="en-US" w:eastAsia="zh-CN"/>
        </w:rPr>
        <w:t>人民政府或县农业农村局农机管理站提交农机购置补贴申请；单台购置金额在5000元（含5000元）以上的，个人携带身份证原件、复印件和社保卡复印件</w:t>
      </w:r>
      <w:r>
        <w:rPr>
          <w:rFonts w:hint="eastAsia" w:ascii="仿宋" w:hAnsi="仿宋" w:eastAsia="仿宋" w:cs="仿宋"/>
          <w:b w:val="0"/>
          <w:bCs w:val="0"/>
          <w:color w:val="auto"/>
          <w:kern w:val="21"/>
          <w:sz w:val="32"/>
          <w:szCs w:val="32"/>
          <w:u w:val="none"/>
          <w:lang w:val="en-US" w:eastAsia="zh-CN"/>
        </w:rPr>
        <w:t>(农业生产经营组织法人携带营业执照原件、复印件和法人身份证原件、对公账户复印件）、购机发票原件</w:t>
      </w:r>
      <w:r>
        <w:rPr>
          <w:rFonts w:hint="eastAsia" w:ascii="仿宋" w:hAnsi="仿宋" w:eastAsia="仿宋" w:cs="仿宋"/>
          <w:b w:val="0"/>
          <w:bCs w:val="0"/>
          <w:color w:val="auto"/>
          <w:kern w:val="21"/>
          <w:sz w:val="32"/>
          <w:szCs w:val="32"/>
          <w:lang w:val="en-US" w:eastAsia="zh-CN"/>
        </w:rPr>
        <w:t xml:space="preserve">到县农业农村局农机管理站提交农机购置补贴申请。按要求通过手机APP办理农机购置补贴申请。手机下载“四川农机补贴”APP,使用本人手机号注册，登录后按照提示步骤办理农机购置补贴申请，手机APP提交申请后2个工作日内完成受理。 </w:t>
      </w:r>
    </w:p>
    <w:p w14:paraId="721DE9F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实行牌证管理的机具，</w:t>
      </w:r>
      <w:r>
        <w:rPr>
          <w:rFonts w:hint="eastAsia" w:ascii="仿宋" w:hAnsi="仿宋" w:eastAsia="仿宋" w:cs="仿宋"/>
          <w:sz w:val="32"/>
          <w:szCs w:val="32"/>
          <w:lang w:eastAsia="zh-CN"/>
        </w:rPr>
        <w:t>按照农机牌证管理要求，</w:t>
      </w:r>
      <w:r>
        <w:rPr>
          <w:rFonts w:hint="eastAsia" w:ascii="仿宋" w:hAnsi="仿宋" w:eastAsia="仿宋" w:cs="仿宋"/>
          <w:sz w:val="32"/>
          <w:szCs w:val="32"/>
        </w:rPr>
        <w:t>要先行办理牌证照</w:t>
      </w:r>
      <w:r>
        <w:rPr>
          <w:rFonts w:hint="eastAsia" w:ascii="仿宋" w:hAnsi="仿宋" w:eastAsia="仿宋" w:cs="仿宋"/>
          <w:sz w:val="32"/>
          <w:szCs w:val="32"/>
          <w:lang w:eastAsia="zh-CN"/>
        </w:rPr>
        <w:t>后方可申请农机购置补贴。</w:t>
      </w:r>
    </w:p>
    <w:p w14:paraId="22FA9BEB">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）受理</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审验、公示信息</w:t>
      </w:r>
      <w:r>
        <w:rPr>
          <w:rFonts w:hint="eastAsia" w:ascii="仿宋" w:hAnsi="仿宋" w:eastAsia="仿宋" w:cs="仿宋"/>
          <w:b/>
          <w:color w:val="auto"/>
          <w:sz w:val="32"/>
          <w:szCs w:val="32"/>
        </w:rPr>
        <w:t>。</w:t>
      </w:r>
      <w:r>
        <w:rPr>
          <w:rFonts w:hint="eastAsia" w:ascii="仿宋" w:hAnsi="仿宋" w:eastAsia="仿宋" w:cs="仿宋"/>
          <w:color w:val="auto"/>
          <w:sz w:val="32"/>
          <w:szCs w:val="32"/>
          <w:lang w:val="en-US" w:eastAsia="zh-CN"/>
        </w:rPr>
        <w:t>乡（镇）人民政府、县</w:t>
      </w:r>
      <w:r>
        <w:rPr>
          <w:rFonts w:hint="eastAsia" w:ascii="仿宋" w:hAnsi="仿宋" w:eastAsia="仿宋" w:cs="仿宋"/>
          <w:color w:val="auto"/>
          <w:sz w:val="32"/>
          <w:szCs w:val="32"/>
        </w:rPr>
        <w:t>农业农村</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在收到购机者完成签字确认的补贴申请后，应于2个工作日内做出是否受理的决定，</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按照《农机购置补贴机具核验工作要点（试行）》等</w:t>
      </w:r>
      <w:r>
        <w:rPr>
          <w:rFonts w:hint="eastAsia" w:ascii="仿宋" w:hAnsi="仿宋" w:eastAsia="仿宋" w:cs="仿宋"/>
          <w:color w:val="auto"/>
          <w:sz w:val="32"/>
          <w:szCs w:val="32"/>
          <w:lang w:eastAsia="zh-CN"/>
        </w:rPr>
        <w:t>规定</w:t>
      </w:r>
      <w:r>
        <w:rPr>
          <w:rFonts w:hint="eastAsia" w:ascii="仿宋" w:hAnsi="仿宋" w:eastAsia="仿宋" w:cs="仿宋"/>
          <w:color w:val="auto"/>
          <w:sz w:val="32"/>
          <w:szCs w:val="32"/>
        </w:rPr>
        <w:t>对补贴申请资料进行审核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对因资料不齐全等原因无法受理的应注明原因，按原渠道退回申请，并告之购机者，做好咨询答疑。对符合条件可以受理的，</w:t>
      </w:r>
      <w:r>
        <w:rPr>
          <w:rFonts w:hint="eastAsia" w:ascii="仿宋" w:hAnsi="仿宋" w:eastAsia="仿宋" w:cs="仿宋"/>
          <w:color w:val="auto"/>
          <w:kern w:val="21"/>
          <w:sz w:val="32"/>
          <w:szCs w:val="32"/>
          <w:lang w:val="en-US" w:eastAsia="zh-CN"/>
        </w:rPr>
        <w:t>将相关信息录入</w:t>
      </w:r>
      <w:r>
        <w:rPr>
          <w:rFonts w:hint="eastAsia" w:ascii="仿宋" w:hAnsi="仿宋" w:eastAsia="仿宋" w:cs="仿宋"/>
          <w:color w:val="auto"/>
          <w:kern w:val="21"/>
          <w:sz w:val="32"/>
          <w:szCs w:val="32"/>
        </w:rPr>
        <w:t>农机购置补贴申请办理服务系统</w:t>
      </w:r>
      <w:r>
        <w:rPr>
          <w:rFonts w:hint="eastAsia" w:ascii="仿宋" w:hAnsi="仿宋" w:eastAsia="仿宋" w:cs="仿宋"/>
          <w:color w:val="auto"/>
          <w:kern w:val="21"/>
          <w:sz w:val="32"/>
          <w:szCs w:val="32"/>
          <w:lang w:eastAsia="zh-CN"/>
        </w:rPr>
        <w:t>，</w:t>
      </w:r>
      <w:r>
        <w:rPr>
          <w:rFonts w:hint="eastAsia" w:ascii="仿宋" w:hAnsi="仿宋" w:eastAsia="仿宋" w:cs="仿宋"/>
          <w:color w:val="auto"/>
          <w:kern w:val="21"/>
          <w:sz w:val="32"/>
          <w:szCs w:val="32"/>
          <w:lang w:val="en-US" w:eastAsia="zh-CN"/>
        </w:rPr>
        <w:t>打印农机购置补贴资金申请表，</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于1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个工作日内（不含公示时间）完成相关核验工作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在农机购置补贴信息公开专栏</w:t>
      </w:r>
      <w:r>
        <w:rPr>
          <w:rFonts w:hint="eastAsia" w:ascii="仿宋" w:hAnsi="仿宋" w:eastAsia="仿宋" w:cs="仿宋"/>
          <w:color w:val="auto"/>
          <w:sz w:val="32"/>
          <w:szCs w:val="32"/>
          <w:lang w:eastAsia="zh-CN"/>
        </w:rPr>
        <w:t>、乡镇（村）公示栏</w:t>
      </w:r>
      <w:r>
        <w:rPr>
          <w:rFonts w:hint="eastAsia" w:ascii="仿宋" w:hAnsi="仿宋" w:eastAsia="仿宋" w:cs="仿宋"/>
          <w:color w:val="auto"/>
          <w:sz w:val="32"/>
          <w:szCs w:val="32"/>
        </w:rPr>
        <w:t>公布补贴申请信息，公示时间为5个工作日。对补贴额较大和单人多台套、短期内大批量、</w:t>
      </w:r>
      <w:r>
        <w:rPr>
          <w:rFonts w:hint="eastAsia" w:ascii="仿宋" w:hAnsi="仿宋" w:eastAsia="仿宋" w:cs="仿宋"/>
          <w:color w:val="auto"/>
          <w:sz w:val="32"/>
          <w:szCs w:val="32"/>
          <w:lang w:val="en-US" w:eastAsia="zh-CN"/>
        </w:rPr>
        <w:t>同一</w:t>
      </w:r>
      <w:r>
        <w:rPr>
          <w:rFonts w:hint="eastAsia" w:ascii="仿宋" w:hAnsi="仿宋" w:eastAsia="仿宋" w:cs="仿宋"/>
          <w:color w:val="auto"/>
          <w:sz w:val="32"/>
          <w:szCs w:val="32"/>
          <w:lang w:eastAsia="zh-CN"/>
        </w:rPr>
        <w:t>购机者</w:t>
      </w:r>
      <w:r>
        <w:rPr>
          <w:rFonts w:hint="eastAsia" w:ascii="仿宋" w:hAnsi="仿宋" w:eastAsia="仿宋" w:cs="仿宋"/>
          <w:color w:val="auto"/>
          <w:sz w:val="32"/>
          <w:szCs w:val="32"/>
        </w:rPr>
        <w:t>连年购置同类机具、区域适应性差的机具购置等异常情形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机具抽查核验时需</w:t>
      </w:r>
      <w:r>
        <w:rPr>
          <w:rFonts w:hint="eastAsia" w:ascii="仿宋" w:hAnsi="仿宋" w:eastAsia="仿宋" w:cs="仿宋"/>
          <w:color w:val="auto"/>
          <w:sz w:val="32"/>
          <w:szCs w:val="32"/>
          <w:lang w:eastAsia="zh-CN"/>
        </w:rPr>
        <w:t>上传人机合影到补贴服务系统</w:t>
      </w:r>
      <w:r>
        <w:rPr>
          <w:rFonts w:hint="eastAsia" w:ascii="仿宋" w:hAnsi="仿宋" w:eastAsia="仿宋" w:cs="仿宋"/>
          <w:color w:val="auto"/>
          <w:sz w:val="32"/>
          <w:szCs w:val="32"/>
        </w:rPr>
        <w:t>。</w:t>
      </w:r>
    </w:p>
    <w:p w14:paraId="449DDD5F">
      <w:pPr>
        <w:pStyle w:val="8"/>
        <w:widowControl w:val="0"/>
        <w:snapToGrid w:val="0"/>
        <w:spacing w:before="0" w:beforeAutospacing="0" w:after="0" w:afterAutospacing="0" w:line="572" w:lineRule="exact"/>
        <w:ind w:firstLine="640" w:firstLineChars="200"/>
        <w:jc w:val="both"/>
        <w:textAlignment w:val="baseline"/>
        <w:rPr>
          <w:rFonts w:hint="eastAsia" w:ascii="仿宋" w:hAnsi="仿宋" w:eastAsia="仿宋" w:cs="仿宋"/>
          <w:sz w:val="32"/>
          <w:szCs w:val="32"/>
        </w:rPr>
      </w:pPr>
    </w:p>
    <w:p w14:paraId="433BB13C">
      <w:pPr>
        <w:pStyle w:val="8"/>
        <w:widowControl w:val="0"/>
        <w:snapToGrid w:val="0"/>
        <w:spacing w:before="0" w:beforeAutospacing="0" w:after="0" w:afterAutospacing="0" w:line="572" w:lineRule="exact"/>
        <w:ind w:firstLine="64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sz w:val="32"/>
          <w:szCs w:val="32"/>
        </w:rPr>
        <w:t>（</w:t>
      </w:r>
      <w:r>
        <w:rPr>
          <w:rFonts w:hint="eastAsia" w:ascii="仿宋" w:hAnsi="仿宋" w:eastAsia="仿宋" w:cs="仿宋"/>
          <w:b/>
          <w:sz w:val="32"/>
          <w:szCs w:val="32"/>
          <w:lang w:eastAsia="zh-CN"/>
        </w:rPr>
        <w:t>五</w:t>
      </w:r>
      <w:r>
        <w:rPr>
          <w:rFonts w:hint="eastAsia" w:ascii="仿宋" w:hAnsi="仿宋" w:eastAsia="仿宋" w:cs="仿宋"/>
          <w:b/>
          <w:sz w:val="32"/>
          <w:szCs w:val="32"/>
        </w:rPr>
        <w:t>）</w:t>
      </w:r>
      <w:r>
        <w:rPr>
          <w:rFonts w:hint="eastAsia" w:ascii="仿宋" w:hAnsi="仿宋" w:eastAsia="仿宋" w:cs="仿宋"/>
          <w:b/>
          <w:sz w:val="32"/>
          <w:szCs w:val="32"/>
          <w:lang w:eastAsia="zh-CN"/>
        </w:rPr>
        <w:t>补贴</w:t>
      </w:r>
      <w:r>
        <w:rPr>
          <w:rFonts w:hint="eastAsia" w:ascii="仿宋" w:hAnsi="仿宋" w:eastAsia="仿宋" w:cs="仿宋"/>
          <w:b/>
          <w:sz w:val="32"/>
          <w:szCs w:val="32"/>
        </w:rPr>
        <w:t>机具核验。</w:t>
      </w:r>
      <w:r>
        <w:rPr>
          <w:rFonts w:hint="eastAsia" w:ascii="仿宋" w:hAnsi="仿宋" w:eastAsia="仿宋" w:cs="仿宋"/>
          <w:sz w:val="32"/>
          <w:szCs w:val="32"/>
          <w:lang w:eastAsia="zh-CN"/>
        </w:rPr>
        <w:t>县农业农村局根据本地实际，可选择</w:t>
      </w:r>
      <w:r>
        <w:rPr>
          <w:rFonts w:hint="eastAsia" w:ascii="仿宋" w:hAnsi="仿宋" w:eastAsia="仿宋" w:cs="仿宋"/>
          <w:sz w:val="32"/>
          <w:szCs w:val="32"/>
        </w:rPr>
        <w:t>农机管理干部、农机技术人员、第三方机构、有经验有意愿的农机使用一线“土专家”和农机手</w:t>
      </w:r>
      <w:r>
        <w:rPr>
          <w:rFonts w:hint="eastAsia" w:ascii="仿宋" w:hAnsi="仿宋" w:eastAsia="仿宋" w:cs="仿宋"/>
          <w:sz w:val="32"/>
          <w:szCs w:val="32"/>
          <w:lang w:eastAsia="zh-CN"/>
        </w:rPr>
        <w:t>组建</w:t>
      </w:r>
      <w:r>
        <w:rPr>
          <w:rFonts w:hint="eastAsia" w:ascii="仿宋" w:hAnsi="仿宋" w:eastAsia="仿宋" w:cs="仿宋"/>
          <w:sz w:val="32"/>
          <w:szCs w:val="32"/>
        </w:rPr>
        <w:t>核验队伍，切实强化核验工作人力资源保障。对高风险机具，逐台核验；对安装类、设施类或安全风险较高类补贴机具，以及当地初次出现的高补贴额</w:t>
      </w:r>
      <w:r>
        <w:rPr>
          <w:rFonts w:hint="eastAsia" w:ascii="仿宋" w:hAnsi="仿宋" w:eastAsia="仿宋" w:cs="仿宋"/>
          <w:sz w:val="32"/>
          <w:szCs w:val="32"/>
          <w:lang w:eastAsia="zh-CN"/>
        </w:rPr>
        <w:t>机具</w:t>
      </w:r>
      <w:r>
        <w:rPr>
          <w:rFonts w:hint="eastAsia" w:ascii="仿宋" w:hAnsi="仿宋" w:eastAsia="仿宋" w:cs="仿宋"/>
          <w:sz w:val="32"/>
          <w:szCs w:val="32"/>
        </w:rPr>
        <w:t>，在安装完成且生产应用一段时间后进行现场核验和补贴兑付；</w:t>
      </w:r>
      <w:r>
        <w:rPr>
          <w:rFonts w:hint="eastAsia" w:ascii="仿宋" w:hAnsi="仿宋" w:eastAsia="仿宋" w:cs="仿宋"/>
          <w:sz w:val="32"/>
          <w:szCs w:val="32"/>
          <w:lang w:eastAsia="zh-CN"/>
        </w:rPr>
        <w:t>对补贴金额</w:t>
      </w:r>
      <w:r>
        <w:rPr>
          <w:rFonts w:hint="eastAsia" w:ascii="仿宋" w:hAnsi="仿宋" w:eastAsia="仿宋" w:cs="仿宋"/>
          <w:sz w:val="32"/>
          <w:szCs w:val="32"/>
          <w:lang w:val="en-US" w:eastAsia="zh-CN"/>
        </w:rPr>
        <w:t>5000元（含5000元）机具逐台核验，5000元以下补贴机具按30%比例进行抽查；</w:t>
      </w:r>
      <w:r>
        <w:rPr>
          <w:rFonts w:hint="eastAsia" w:ascii="仿宋" w:hAnsi="仿宋" w:eastAsia="仿宋" w:cs="仿宋"/>
          <w:sz w:val="32"/>
          <w:szCs w:val="32"/>
        </w:rPr>
        <w:t>对成套设施装备，</w:t>
      </w:r>
      <w:r>
        <w:rPr>
          <w:rFonts w:hint="eastAsia" w:ascii="仿宋" w:hAnsi="仿宋" w:eastAsia="仿宋" w:cs="仿宋"/>
          <w:sz w:val="32"/>
          <w:szCs w:val="32"/>
          <w:lang w:eastAsia="zh-CN"/>
        </w:rPr>
        <w:t>县</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组织第三方开展核验。</w:t>
      </w:r>
      <w:r>
        <w:rPr>
          <w:rFonts w:hint="eastAsia" w:ascii="仿宋" w:hAnsi="仿宋" w:eastAsia="仿宋" w:cs="仿宋"/>
          <w:sz w:val="32"/>
          <w:szCs w:val="32"/>
          <w:lang w:eastAsia="zh-CN"/>
        </w:rPr>
        <w:t>实行牌证管理机具，凭牌证免于现场实物核验。</w:t>
      </w:r>
    </w:p>
    <w:p w14:paraId="43DAA212">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b/>
          <w:sz w:val="32"/>
          <w:szCs w:val="32"/>
        </w:rPr>
        <w:t>（六）兑付补贴资金。</w:t>
      </w:r>
      <w:r>
        <w:rPr>
          <w:rFonts w:hint="eastAsia" w:ascii="仿宋" w:hAnsi="仿宋" w:eastAsia="仿宋" w:cs="仿宋"/>
          <w:sz w:val="32"/>
          <w:szCs w:val="32"/>
        </w:rPr>
        <w:t>县农业农村局在公示完成后5个工作日内，向县财政局提交资金兑付申请与有关材料，县财政局于15个工作日内通过国库集中支付方式向符合要求的购机者兑付资金。兑付给个人的农机购置与应用补贴资金必须通过社会保障卡“一卡通”发放。因资金不足或违法违规处理等原因需要延期兑付的，</w:t>
      </w:r>
      <w:r>
        <w:rPr>
          <w:rFonts w:hint="eastAsia" w:ascii="仿宋" w:hAnsi="仿宋" w:eastAsia="仿宋" w:cs="仿宋"/>
          <w:sz w:val="32"/>
          <w:szCs w:val="32"/>
          <w:lang w:eastAsia="zh-CN"/>
        </w:rPr>
        <w:t>县财政局</w:t>
      </w:r>
      <w:r>
        <w:rPr>
          <w:rFonts w:hint="eastAsia" w:ascii="仿宋" w:hAnsi="仿宋" w:eastAsia="仿宋" w:cs="仿宋"/>
          <w:sz w:val="32"/>
          <w:szCs w:val="32"/>
        </w:rPr>
        <w:t>会同农业农村局做细政策解读，告知并稳定购机者预期，同时联合向上报告资金供需情况。补贴申领原则上当年有效，因当年财政补贴资金规模不够、办理手续时间紧张等确实难以</w:t>
      </w:r>
      <w:r>
        <w:rPr>
          <w:rFonts w:hint="eastAsia" w:ascii="仿宋" w:hAnsi="仿宋" w:eastAsia="仿宋" w:cs="仿宋"/>
          <w:sz w:val="32"/>
          <w:szCs w:val="32"/>
          <w:lang w:eastAsia="zh-CN"/>
        </w:rPr>
        <w:t>在当年</w:t>
      </w:r>
      <w:r>
        <w:rPr>
          <w:rFonts w:hint="eastAsia" w:ascii="仿宋" w:hAnsi="仿宋" w:eastAsia="仿宋" w:cs="仿宋"/>
          <w:sz w:val="32"/>
          <w:szCs w:val="32"/>
        </w:rPr>
        <w:t>完成兑付的，可在办理服务系统中预登记申请，在下一个年度优先兑付。</w:t>
      </w:r>
    </w:p>
    <w:p w14:paraId="7B81503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b/>
          <w:sz w:val="32"/>
          <w:szCs w:val="32"/>
        </w:rPr>
        <w:t>（七）组织抽查。</w:t>
      </w:r>
      <w:r>
        <w:rPr>
          <w:rFonts w:hint="eastAsia" w:ascii="仿宋" w:hAnsi="仿宋" w:eastAsia="仿宋" w:cs="仿宋"/>
          <w:sz w:val="32"/>
          <w:szCs w:val="32"/>
        </w:rPr>
        <w:t>委托符合条件的第三方，或由专业农机人员和基层工作人员，加强对高风险机具和成套设施装备等的抽查，重点对单一产品购置较为集中、单人多台套、短期内大批量、同一主体连年重复购置、机具适用性和购置数量与购机者生产经营服务所需不相符等情形进行查核并在办理服务系统进行预警，对发现的问题线索进行评估，涉嫌违规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及时组织调查并按规定处理，涉嫌违法犯罪的</w:t>
      </w:r>
      <w:r>
        <w:rPr>
          <w:rFonts w:hint="eastAsia" w:ascii="仿宋" w:hAnsi="仿宋" w:eastAsia="仿宋" w:cs="仿宋"/>
          <w:sz w:val="32"/>
          <w:szCs w:val="32"/>
          <w:lang w:eastAsia="zh-CN"/>
        </w:rPr>
        <w:t>，</w:t>
      </w:r>
      <w:r>
        <w:rPr>
          <w:rFonts w:hint="eastAsia" w:ascii="仿宋" w:hAnsi="仿宋" w:eastAsia="仿宋" w:cs="仿宋"/>
          <w:sz w:val="32"/>
          <w:szCs w:val="32"/>
        </w:rPr>
        <w:t>要移交司法机关。</w:t>
      </w:r>
    </w:p>
    <w:p w14:paraId="063E54AD">
      <w:pPr>
        <w:pStyle w:val="8"/>
        <w:widowControl w:val="0"/>
        <w:snapToGrid w:val="0"/>
        <w:spacing w:before="0" w:beforeAutospacing="0" w:after="0" w:afterAutospacing="0" w:line="572"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购机者对其购置的补贴机具拥有所有权，自主使用，可依法处置。</w:t>
      </w:r>
    </w:p>
    <w:p w14:paraId="05D47004">
      <w:pPr>
        <w:pStyle w:val="8"/>
        <w:widowControl w:val="0"/>
        <w:snapToGrid w:val="0"/>
        <w:spacing w:before="0" w:beforeAutospacing="0" w:after="0" w:afterAutospacing="0" w:line="572"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六、实施要求</w:t>
      </w:r>
    </w:p>
    <w:p w14:paraId="401A2987">
      <w:pPr>
        <w:pStyle w:val="8"/>
        <w:widowControl w:val="0"/>
        <w:snapToGrid w:val="0"/>
        <w:spacing w:before="0" w:beforeAutospacing="0" w:after="0" w:afterAutospacing="0" w:line="572"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sz w:val="32"/>
          <w:szCs w:val="32"/>
        </w:rPr>
        <w:t>（一）加强领导，密切协作。</w:t>
      </w:r>
      <w:r>
        <w:rPr>
          <w:rFonts w:hint="eastAsia" w:ascii="仿宋" w:hAnsi="仿宋" w:eastAsia="仿宋" w:cs="仿宋"/>
          <w:color w:val="auto"/>
          <w:sz w:val="32"/>
          <w:szCs w:val="32"/>
        </w:rPr>
        <w:t>县农业农村局、</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财政局要建立健全联合实施和监管机制，切实加强组织协调，密切沟通配合，健全完善风险防控工作制度和内部控制规程，明确职责分工，形成工作合力。</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农业农村</w:t>
      </w:r>
      <w:r>
        <w:rPr>
          <w:rFonts w:hint="eastAsia" w:ascii="仿宋" w:hAnsi="仿宋" w:eastAsia="仿宋" w:cs="仿宋"/>
          <w:color w:val="auto"/>
          <w:sz w:val="32"/>
          <w:szCs w:val="32"/>
          <w:lang w:eastAsia="zh-CN"/>
        </w:rPr>
        <w:t>局是</w:t>
      </w:r>
      <w:r>
        <w:rPr>
          <w:rFonts w:hint="eastAsia" w:ascii="仿宋" w:hAnsi="仿宋" w:eastAsia="仿宋" w:cs="仿宋"/>
          <w:color w:val="auto"/>
          <w:kern w:val="21"/>
          <w:sz w:val="32"/>
          <w:szCs w:val="32"/>
        </w:rPr>
        <w:t>农机购置补贴政策的实施主体</w:t>
      </w:r>
      <w:r>
        <w:rPr>
          <w:rFonts w:hint="eastAsia" w:ascii="仿宋" w:hAnsi="仿宋" w:eastAsia="仿宋" w:cs="仿宋"/>
          <w:color w:val="auto"/>
          <w:kern w:val="21"/>
          <w:sz w:val="32"/>
          <w:szCs w:val="32"/>
          <w:lang w:eastAsia="zh-CN"/>
        </w:rPr>
        <w:t>，负责履行</w:t>
      </w:r>
      <w:r>
        <w:rPr>
          <w:rFonts w:hint="eastAsia" w:ascii="仿宋" w:hAnsi="仿宋" w:eastAsia="仿宋" w:cs="仿宋"/>
          <w:color w:val="auto"/>
          <w:sz w:val="32"/>
          <w:szCs w:val="32"/>
        </w:rPr>
        <w:t>组织实施、审核和监管责任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财政</w:t>
      </w:r>
      <w:r>
        <w:rPr>
          <w:rFonts w:hint="eastAsia" w:ascii="仿宋" w:hAnsi="仿宋" w:eastAsia="仿宋" w:cs="仿宋"/>
          <w:color w:val="auto"/>
          <w:sz w:val="32"/>
          <w:szCs w:val="32"/>
          <w:lang w:val="en-US" w:eastAsia="zh-CN"/>
        </w:rPr>
        <w:t>局</w:t>
      </w:r>
      <w:r>
        <w:rPr>
          <w:rFonts w:hint="eastAsia" w:ascii="仿宋" w:hAnsi="仿宋" w:eastAsia="仿宋" w:cs="仿宋"/>
          <w:color w:val="auto"/>
          <w:kern w:val="21"/>
          <w:sz w:val="32"/>
          <w:szCs w:val="32"/>
          <w:lang w:eastAsia="zh-CN"/>
        </w:rPr>
        <w:t>是资金管理的</w:t>
      </w:r>
      <w:r>
        <w:rPr>
          <w:rFonts w:hint="eastAsia" w:ascii="仿宋" w:hAnsi="仿宋" w:eastAsia="仿宋" w:cs="仿宋"/>
          <w:color w:val="auto"/>
          <w:kern w:val="21"/>
          <w:sz w:val="32"/>
          <w:szCs w:val="32"/>
        </w:rPr>
        <w:t>责任主体</w:t>
      </w:r>
      <w:r>
        <w:rPr>
          <w:rFonts w:hint="eastAsia" w:ascii="仿宋" w:hAnsi="仿宋" w:eastAsia="仿宋" w:cs="仿宋"/>
          <w:color w:val="auto"/>
          <w:kern w:val="21"/>
          <w:sz w:val="32"/>
          <w:szCs w:val="32"/>
          <w:lang w:eastAsia="zh-CN"/>
        </w:rPr>
        <w:t>，负责履行</w:t>
      </w:r>
      <w:r>
        <w:rPr>
          <w:rFonts w:hint="eastAsia" w:ascii="仿宋" w:hAnsi="仿宋" w:eastAsia="仿宋" w:cs="仿宋"/>
          <w:color w:val="auto"/>
          <w:sz w:val="32"/>
          <w:szCs w:val="32"/>
        </w:rPr>
        <w:t>资金兑付、资金监管责任</w:t>
      </w:r>
      <w:r>
        <w:rPr>
          <w:rFonts w:hint="eastAsia" w:ascii="仿宋" w:hAnsi="仿宋" w:eastAsia="仿宋" w:cs="仿宋"/>
          <w:color w:val="auto"/>
          <w:sz w:val="32"/>
          <w:szCs w:val="32"/>
          <w:lang w:eastAsia="zh-CN"/>
        </w:rPr>
        <w:t>；</w:t>
      </w:r>
      <w:r>
        <w:rPr>
          <w:rFonts w:hint="eastAsia" w:ascii="仿宋" w:hAnsi="仿宋" w:eastAsia="仿宋" w:cs="仿宋"/>
          <w:sz w:val="32"/>
          <w:szCs w:val="32"/>
        </w:rPr>
        <w:t>加强绩效管理，形成管理闭环，切实提升政策实施管理工作能力水平。</w:t>
      </w:r>
    </w:p>
    <w:p w14:paraId="1E20DAA8">
      <w:pPr>
        <w:pStyle w:val="8"/>
        <w:widowControl w:val="0"/>
        <w:snapToGrid w:val="0"/>
        <w:spacing w:before="0" w:beforeAutospacing="0" w:after="0" w:afterAutospacing="0" w:line="572"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sz w:val="32"/>
          <w:szCs w:val="32"/>
        </w:rPr>
        <w:t>（二）优化服务，提升实效。</w:t>
      </w:r>
      <w:r>
        <w:rPr>
          <w:rFonts w:hint="eastAsia" w:ascii="仿宋" w:hAnsi="仿宋" w:eastAsia="仿宋" w:cs="仿宋"/>
          <w:sz w:val="32"/>
          <w:szCs w:val="32"/>
        </w:rPr>
        <w:t>依托四川省农机购置与应用补贴申请办理服务系统，动态分析基层农业农村和财政部门办理补贴申请具体时限，及时预警和定期通报超时办理行为，督促相关部门切实加快补贴申请受理、资格审核、机具核验、资金兑付等工作。畅通产业链供应链，营造良好营商环境。提高补贴机具核验信息化水平，加快农机试验鉴定、补贴机具投档、牌证管理、补贴资金申领等环节信息系统的互联互通。</w:t>
      </w:r>
    </w:p>
    <w:p w14:paraId="3A6C73CB">
      <w:pPr>
        <w:pStyle w:val="8"/>
        <w:widowControl w:val="0"/>
        <w:snapToGrid w:val="0"/>
        <w:spacing w:before="0" w:beforeAutospacing="0" w:after="0" w:afterAutospacing="0" w:line="572"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sz w:val="32"/>
          <w:szCs w:val="32"/>
        </w:rPr>
        <w:t>（三）公开信息，接受监督。</w:t>
      </w:r>
      <w:r>
        <w:rPr>
          <w:rFonts w:hint="eastAsia" w:ascii="仿宋" w:hAnsi="仿宋" w:eastAsia="仿宋" w:cs="仿宋"/>
          <w:sz w:val="32"/>
          <w:szCs w:val="32"/>
          <w:lang w:eastAsia="zh-CN"/>
        </w:rPr>
        <w:t>县</w:t>
      </w:r>
      <w:r>
        <w:rPr>
          <w:rFonts w:hint="eastAsia" w:ascii="仿宋" w:hAnsi="仿宋" w:eastAsia="仿宋" w:cs="仿宋"/>
          <w:sz w:val="32"/>
          <w:szCs w:val="32"/>
        </w:rPr>
        <w:t>农业农村</w:t>
      </w:r>
      <w:r>
        <w:rPr>
          <w:rFonts w:hint="eastAsia" w:ascii="仿宋" w:hAnsi="仿宋" w:eastAsia="仿宋" w:cs="仿宋"/>
          <w:sz w:val="32"/>
          <w:szCs w:val="32"/>
          <w:lang w:eastAsia="zh-CN"/>
        </w:rPr>
        <w:t>局、各乡（镇）人民政府</w:t>
      </w:r>
      <w:r>
        <w:rPr>
          <w:rFonts w:hint="eastAsia" w:ascii="仿宋" w:hAnsi="仿宋" w:eastAsia="仿宋" w:cs="仿宋"/>
          <w:sz w:val="32"/>
          <w:szCs w:val="32"/>
        </w:rPr>
        <w:t>要加大补贴政策宣传力度，综合运用各类媒体和多种宣传方式，通过补贴政策信息上门、指导服务上门等，全方位开展补贴政策宣传解读，着力提升政策知晓率和实施透明度。要及时主动回应购机者关注的重点事项，正确引导舆论，稳定购机者预期，切实保障广大农民群众和农机企业的知情权、监督权。定期维护农机购置与应用补贴信息公开专栏，按要求及时、全面公开农机购置与应用补贴信息，按年度公告近三年县域内补贴受益信息，公开违规查处结果等信息，主动接受社会监督。</w:t>
      </w:r>
    </w:p>
    <w:p w14:paraId="2DFEE7C2">
      <w:pPr>
        <w:pStyle w:val="8"/>
        <w:widowControl w:val="0"/>
        <w:snapToGrid w:val="0"/>
        <w:spacing w:before="0" w:beforeAutospacing="0" w:after="0" w:afterAutospacing="0" w:line="572"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sz w:val="32"/>
          <w:szCs w:val="32"/>
        </w:rPr>
        <w:t>（四）加强监管，严惩违规。</w:t>
      </w:r>
      <w:r>
        <w:rPr>
          <w:rFonts w:hint="eastAsia" w:ascii="仿宋" w:hAnsi="仿宋" w:eastAsia="仿宋" w:cs="仿宋"/>
          <w:sz w:val="32"/>
          <w:szCs w:val="32"/>
        </w:rPr>
        <w:t>全面贯彻《农业农村部办公厅 财政部办公厅关于进一步加强农机购置补贴政策监管强化纪律约束的通知》（农办机〔2019〕6号）、《农业部办公厅 财政部办公厅关于印发〈农业机械购置补贴产品违规经营行为处理办法（试行）〉的通知》（农办财〔2017〕26号）要求，严格落实属地管理责任，加强风险防控和异常情形主动报告，更加严格实施信用管理和农机产销企业承诺制。有效开展违规行为全流程分析排查，强化农业农村和财政部门牵头，其他部门支持的联合查处和联动处理，对违法违规行为保持“零容忍”高压态势，从严整治违法违规行为，涉嫌犯罪的，移交司法机关予以查处，有力维护政策实施良好秩序。</w:t>
      </w:r>
    </w:p>
    <w:p w14:paraId="0C08ACA8">
      <w:pPr>
        <w:pStyle w:val="8"/>
        <w:widowControl w:val="0"/>
        <w:snapToGrid w:val="0"/>
        <w:spacing w:before="0" w:beforeAutospacing="0" w:after="0" w:afterAutospacing="0" w:line="572"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母泉伟</w:t>
      </w:r>
      <w:r>
        <w:rPr>
          <w:rFonts w:hint="eastAsia" w:ascii="仿宋" w:hAnsi="仿宋" w:eastAsia="仿宋" w:cs="仿宋"/>
          <w:sz w:val="32"/>
          <w:szCs w:val="32"/>
        </w:rPr>
        <w:t xml:space="preserve">   电话：</w:t>
      </w:r>
      <w:r>
        <w:rPr>
          <w:rFonts w:hint="eastAsia" w:ascii="仿宋" w:hAnsi="仿宋" w:eastAsia="仿宋" w:cs="仿宋"/>
          <w:sz w:val="32"/>
          <w:szCs w:val="32"/>
          <w:lang w:val="en-US" w:eastAsia="zh-CN"/>
        </w:rPr>
        <w:t>15281149372</w:t>
      </w:r>
      <w:r>
        <w:rPr>
          <w:rFonts w:hint="eastAsia" w:ascii="仿宋" w:hAnsi="仿宋" w:eastAsia="仿宋" w:cs="仿宋"/>
          <w:sz w:val="32"/>
          <w:szCs w:val="32"/>
        </w:rPr>
        <w:t xml:space="preserve">   电子邮箱：</w:t>
      </w:r>
      <w:r>
        <w:rPr>
          <w:rFonts w:hint="eastAsia" w:ascii="仿宋" w:hAnsi="仿宋" w:eastAsia="仿宋" w:cs="仿宋"/>
          <w:sz w:val="32"/>
          <w:szCs w:val="32"/>
          <w:lang w:val="en-US" w:eastAsia="zh-CN"/>
        </w:rPr>
        <w:t>641714381</w:t>
      </w:r>
      <w:r>
        <w:rPr>
          <w:rFonts w:hint="eastAsia" w:ascii="仿宋" w:hAnsi="仿宋" w:eastAsia="仿宋" w:cs="仿宋"/>
          <w:sz w:val="32"/>
          <w:szCs w:val="32"/>
        </w:rPr>
        <w:t>@qq.com。</w:t>
      </w:r>
    </w:p>
    <w:p w14:paraId="7BF2E12D">
      <w:pPr>
        <w:pStyle w:val="8"/>
        <w:widowControl w:val="0"/>
        <w:snapToGrid w:val="0"/>
        <w:spacing w:before="0" w:beforeAutospacing="0" w:after="0" w:afterAutospacing="0" w:line="572" w:lineRule="exact"/>
        <w:ind w:firstLine="640" w:firstLineChars="200"/>
        <w:textAlignment w:val="baseline"/>
        <w:rPr>
          <w:rFonts w:hint="eastAsia" w:ascii="仿宋" w:hAnsi="仿宋" w:eastAsia="仿宋" w:cs="仿宋"/>
          <w:sz w:val="32"/>
          <w:szCs w:val="32"/>
        </w:rPr>
      </w:pPr>
    </w:p>
    <w:p w14:paraId="55810336">
      <w:pPr>
        <w:snapToGrid w:val="0"/>
        <w:spacing w:line="572"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四川省2024—2026年农机购置补贴机具种类范围</w:t>
      </w:r>
    </w:p>
    <w:p w14:paraId="626D3722">
      <w:pPr>
        <w:snapToGrid w:val="0"/>
        <w:spacing w:line="572" w:lineRule="exact"/>
        <w:ind w:firstLine="1600" w:firstLineChars="5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2、北川羌族自治县2024-2026年农机购置补贴申请表</w:t>
      </w:r>
    </w:p>
    <w:p w14:paraId="52975270">
      <w:pPr>
        <w:numPr>
          <w:ilvl w:val="0"/>
          <w:numId w:val="0"/>
        </w:numPr>
        <w:snapToGrid w:val="0"/>
        <w:spacing w:line="572" w:lineRule="exact"/>
        <w:ind w:leftChars="4"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3、北川羌族自治县XX乡（镇）农机购置补贴公示表</w:t>
      </w:r>
    </w:p>
    <w:p w14:paraId="0C8A7C8C">
      <w:pPr>
        <w:numPr>
          <w:ilvl w:val="0"/>
          <w:numId w:val="0"/>
        </w:numPr>
        <w:snapToGrid w:val="0"/>
        <w:spacing w:line="572" w:lineRule="exact"/>
        <w:ind w:leftChars="4" w:firstLine="1600" w:firstLineChars="5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4、北川羌族自治县XXX年农机购置补贴抽查核验记录表</w:t>
      </w:r>
    </w:p>
    <w:p w14:paraId="7EC8E465">
      <w:pPr>
        <w:pStyle w:val="9"/>
        <w:spacing w:line="572" w:lineRule="exact"/>
        <w:rPr>
          <w:rFonts w:hint="eastAsia" w:ascii="仿宋" w:hAnsi="仿宋" w:eastAsia="仿宋" w:cs="仿宋"/>
        </w:rPr>
      </w:pPr>
    </w:p>
    <w:p w14:paraId="59E09856">
      <w:pPr>
        <w:pStyle w:val="9"/>
        <w:spacing w:line="572" w:lineRule="exact"/>
        <w:rPr>
          <w:rFonts w:hint="eastAsia" w:ascii="仿宋" w:hAnsi="仿宋" w:eastAsia="仿宋" w:cs="仿宋"/>
        </w:rPr>
      </w:pPr>
    </w:p>
    <w:p w14:paraId="190886D0">
      <w:pPr>
        <w:pStyle w:val="9"/>
        <w:spacing w:line="572" w:lineRule="exact"/>
        <w:rPr>
          <w:rFonts w:hint="eastAsia" w:ascii="仿宋" w:hAnsi="仿宋" w:eastAsia="仿宋" w:cs="仿宋"/>
        </w:rPr>
      </w:pPr>
    </w:p>
    <w:p w14:paraId="0A033C35">
      <w:pPr>
        <w:pStyle w:val="9"/>
        <w:spacing w:line="572" w:lineRule="exact"/>
        <w:rPr>
          <w:rFonts w:hint="eastAsia" w:ascii="仿宋" w:hAnsi="仿宋" w:eastAsia="仿宋" w:cs="仿宋"/>
        </w:rPr>
      </w:pPr>
    </w:p>
    <w:p w14:paraId="0F72CED6">
      <w:pPr>
        <w:pStyle w:val="9"/>
        <w:spacing w:line="572" w:lineRule="exact"/>
        <w:rPr>
          <w:rFonts w:hint="eastAsia" w:ascii="仿宋" w:hAnsi="仿宋" w:eastAsia="仿宋" w:cs="仿宋"/>
        </w:rPr>
      </w:pPr>
    </w:p>
    <w:p w14:paraId="1AE9CD08">
      <w:pPr>
        <w:pStyle w:val="9"/>
        <w:spacing w:line="572" w:lineRule="exact"/>
        <w:rPr>
          <w:rFonts w:hint="eastAsia" w:ascii="仿宋" w:hAnsi="仿宋" w:eastAsia="仿宋" w:cs="仿宋"/>
        </w:rPr>
      </w:pPr>
    </w:p>
    <w:p w14:paraId="2EEECA2E">
      <w:pPr>
        <w:pStyle w:val="9"/>
        <w:spacing w:line="572" w:lineRule="exact"/>
        <w:rPr>
          <w:rFonts w:hint="eastAsia" w:ascii="仿宋" w:hAnsi="仿宋" w:eastAsia="仿宋" w:cs="仿宋"/>
        </w:rPr>
      </w:pPr>
    </w:p>
    <w:p w14:paraId="128B66B2">
      <w:pPr>
        <w:pStyle w:val="9"/>
        <w:spacing w:line="572" w:lineRule="exact"/>
        <w:rPr>
          <w:rFonts w:hint="eastAsia" w:ascii="仿宋" w:hAnsi="仿宋" w:eastAsia="仿宋" w:cs="仿宋"/>
        </w:rPr>
      </w:pPr>
    </w:p>
    <w:p w14:paraId="23C8F89D">
      <w:pPr>
        <w:snapToGrid w:val="0"/>
        <w:spacing w:line="572" w:lineRule="exact"/>
        <w:textAlignment w:val="baseline"/>
        <w:rPr>
          <w:rFonts w:hint="eastAsia" w:ascii="仿宋" w:hAnsi="仿宋" w:eastAsia="仿宋" w:cs="仿宋"/>
          <w:sz w:val="32"/>
          <w:szCs w:val="32"/>
        </w:rPr>
      </w:pPr>
    </w:p>
    <w:p w14:paraId="3B32C69E">
      <w:pPr>
        <w:snapToGrid w:val="0"/>
        <w:spacing w:line="572" w:lineRule="exact"/>
        <w:textAlignment w:val="baseline"/>
        <w:rPr>
          <w:rFonts w:hint="eastAsia" w:ascii="仿宋" w:hAnsi="仿宋" w:eastAsia="仿宋" w:cs="仿宋"/>
          <w:sz w:val="32"/>
          <w:szCs w:val="32"/>
        </w:rPr>
      </w:pPr>
    </w:p>
    <w:p w14:paraId="7DF338A1">
      <w:pPr>
        <w:snapToGrid w:val="0"/>
        <w:spacing w:line="572" w:lineRule="exact"/>
        <w:textAlignment w:val="baseline"/>
        <w:rPr>
          <w:rFonts w:hint="eastAsia" w:ascii="仿宋" w:hAnsi="仿宋" w:eastAsia="仿宋" w:cs="仿宋"/>
          <w:sz w:val="32"/>
          <w:szCs w:val="32"/>
        </w:rPr>
      </w:pPr>
    </w:p>
    <w:p w14:paraId="265D4187">
      <w:pPr>
        <w:snapToGrid w:val="0"/>
        <w:spacing w:line="572" w:lineRule="exact"/>
        <w:textAlignment w:val="baseline"/>
        <w:rPr>
          <w:rFonts w:hint="eastAsia" w:ascii="仿宋" w:hAnsi="仿宋" w:eastAsia="仿宋" w:cs="仿宋"/>
          <w:sz w:val="32"/>
          <w:szCs w:val="32"/>
        </w:rPr>
      </w:pPr>
    </w:p>
    <w:p w14:paraId="0BE82C2D">
      <w:pPr>
        <w:snapToGrid w:val="0"/>
        <w:spacing w:line="572" w:lineRule="exact"/>
        <w:textAlignment w:val="baseline"/>
        <w:rPr>
          <w:rFonts w:hint="eastAsia" w:ascii="仿宋" w:hAnsi="仿宋" w:eastAsia="仿宋" w:cs="仿宋"/>
          <w:sz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14:paraId="24C92C30">
      <w:pPr>
        <w:spacing w:line="572" w:lineRule="exact"/>
        <w:jc w:val="center"/>
        <w:textAlignment w:val="baseline"/>
        <w:rPr>
          <w:rFonts w:hint="eastAsia" w:ascii="仿宋" w:hAnsi="仿宋" w:eastAsia="仿宋" w:cs="仿宋"/>
          <w:sz w:val="44"/>
          <w:szCs w:val="44"/>
        </w:rPr>
      </w:pPr>
      <w:bookmarkStart w:id="0" w:name="_Toc26437937"/>
      <w:bookmarkStart w:id="1" w:name="_Toc26450801"/>
      <w:bookmarkStart w:id="2" w:name="_Toc26438089"/>
      <w:r>
        <w:rPr>
          <w:rFonts w:hint="eastAsia" w:ascii="仿宋" w:hAnsi="仿宋" w:eastAsia="仿宋" w:cs="仿宋"/>
          <w:kern w:val="0"/>
          <w:sz w:val="44"/>
          <w:szCs w:val="44"/>
        </w:rPr>
        <w:t>四川省2024—2026年农机购置补贴</w:t>
      </w:r>
    </w:p>
    <w:p w14:paraId="383F8972">
      <w:pPr>
        <w:spacing w:line="572" w:lineRule="exact"/>
        <w:jc w:val="center"/>
        <w:textAlignment w:val="baseline"/>
        <w:rPr>
          <w:rFonts w:hint="eastAsia" w:ascii="仿宋" w:hAnsi="仿宋" w:eastAsia="仿宋" w:cs="仿宋"/>
          <w:kern w:val="0"/>
          <w:sz w:val="44"/>
          <w:szCs w:val="44"/>
        </w:rPr>
      </w:pPr>
      <w:r>
        <w:rPr>
          <w:rFonts w:hint="eastAsia" w:ascii="仿宋" w:hAnsi="仿宋" w:eastAsia="仿宋" w:cs="仿宋"/>
          <w:kern w:val="0"/>
          <w:sz w:val="44"/>
          <w:szCs w:val="44"/>
        </w:rPr>
        <w:t>机具种类范围</w:t>
      </w:r>
      <w:bookmarkEnd w:id="0"/>
      <w:bookmarkEnd w:id="1"/>
      <w:bookmarkEnd w:id="2"/>
    </w:p>
    <w:p w14:paraId="6C03D332">
      <w:pPr>
        <w:pStyle w:val="3"/>
        <w:spacing w:line="572" w:lineRule="exact"/>
        <w:jc w:val="center"/>
        <w:textAlignment w:val="baseline"/>
        <w:rPr>
          <w:rFonts w:hint="eastAsia" w:ascii="仿宋" w:hAnsi="仿宋" w:eastAsia="仿宋" w:cs="仿宋"/>
        </w:rPr>
      </w:pPr>
      <w:bookmarkStart w:id="3" w:name="_Toc26437938"/>
      <w:r>
        <w:rPr>
          <w:rFonts w:hint="eastAsia" w:ascii="仿宋" w:hAnsi="仿宋" w:eastAsia="仿宋" w:cs="仿宋"/>
        </w:rPr>
        <w:t>（22大类41个小类101个品目）</w:t>
      </w:r>
      <w:bookmarkEnd w:id="3"/>
    </w:p>
    <w:p w14:paraId="19AE34D6">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1.耕整地机械</w:t>
      </w:r>
    </w:p>
    <w:p w14:paraId="1FD5A4E9">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1.1耕地机械</w:t>
      </w:r>
    </w:p>
    <w:p w14:paraId="40DE9C0E">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1.1.1犁</w:t>
      </w:r>
    </w:p>
    <w:p w14:paraId="0A221DF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1.1.2旋耕机</w:t>
      </w:r>
    </w:p>
    <w:p w14:paraId="5BE77B11">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1.1.3微型耕耘机</w:t>
      </w:r>
    </w:p>
    <w:p w14:paraId="0E3636A0">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1.1.4耕整机</w:t>
      </w:r>
    </w:p>
    <w:p w14:paraId="6F0642D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1.1.5深松机</w:t>
      </w:r>
    </w:p>
    <w:p w14:paraId="152E1D80">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1.1.6开沟机</w:t>
      </w:r>
    </w:p>
    <w:p w14:paraId="14FE238B">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1.2整地机械</w:t>
      </w:r>
    </w:p>
    <w:p w14:paraId="5D19CA2F">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1.2.1耙（限圆盘耙、驱动耙）</w:t>
      </w:r>
    </w:p>
    <w:p w14:paraId="7B00324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1.2.2埋茬起浆机</w:t>
      </w:r>
    </w:p>
    <w:p w14:paraId="6F9FF931">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1.2.3起垄机</w:t>
      </w:r>
    </w:p>
    <w:p w14:paraId="73FA90A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1.2.4筑埂机</w:t>
      </w:r>
    </w:p>
    <w:p w14:paraId="01D47B25">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1.2.5铺膜机</w:t>
      </w:r>
    </w:p>
    <w:p w14:paraId="054C44EC">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1.3耕整地联合作业机械（可含施肥功能）</w:t>
      </w:r>
    </w:p>
    <w:p w14:paraId="1577D078">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1.3.1深松整地联合作业机</w:t>
      </w:r>
    </w:p>
    <w:p w14:paraId="5981D893">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2.种植施肥机械</w:t>
      </w:r>
    </w:p>
    <w:p w14:paraId="690B585E">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2.1种子播前处理和育苗机械设备</w:t>
      </w:r>
    </w:p>
    <w:p w14:paraId="0333EC97">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2.1.1育秧（苗）播种设备</w:t>
      </w:r>
    </w:p>
    <w:p w14:paraId="7F10B66B">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2.2播种机械（可含施肥功能）</w:t>
      </w:r>
    </w:p>
    <w:p w14:paraId="725B8E20">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2.2.1条播机</w:t>
      </w:r>
    </w:p>
    <w:p w14:paraId="2A87875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2.2.2穴播机</w:t>
      </w:r>
    </w:p>
    <w:p w14:paraId="494C6B8C">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2.2.3单粒（精密）播种机</w:t>
      </w:r>
    </w:p>
    <w:p w14:paraId="7483CA0A">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2.2.4根（块）茎种子播种机</w:t>
      </w:r>
    </w:p>
    <w:p w14:paraId="30AD6B22">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2.3耕整地播种作业机械（可含施肥功能）</w:t>
      </w:r>
    </w:p>
    <w:p w14:paraId="0260B12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2.3.1旋耕播种机</w:t>
      </w:r>
    </w:p>
    <w:p w14:paraId="14B99C99">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2.4栽植机械</w:t>
      </w:r>
    </w:p>
    <w:p w14:paraId="427743F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2.4.1插秧机</w:t>
      </w:r>
    </w:p>
    <w:p w14:paraId="19E8AF3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2.4.2抛秧机</w:t>
      </w:r>
    </w:p>
    <w:p w14:paraId="5333436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2.4.3移栽机</w:t>
      </w:r>
    </w:p>
    <w:p w14:paraId="442742A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2.5施肥机械</w:t>
      </w:r>
    </w:p>
    <w:p w14:paraId="79538D41">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2.5.1撒（抛）肥机</w:t>
      </w:r>
    </w:p>
    <w:p w14:paraId="6D4F075A">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2.5.2侧深施肥装置</w:t>
      </w:r>
    </w:p>
    <w:p w14:paraId="29073552">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3.田间管理机械</w:t>
      </w:r>
    </w:p>
    <w:p w14:paraId="1A2F9E9A">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3.1中耕机械</w:t>
      </w:r>
    </w:p>
    <w:p w14:paraId="6CA49C5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3.1.1中耕机</w:t>
      </w:r>
    </w:p>
    <w:p w14:paraId="459A7F3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3.1.2田园管理机</w:t>
      </w:r>
    </w:p>
    <w:p w14:paraId="7551714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3.2植保机械</w:t>
      </w:r>
    </w:p>
    <w:p w14:paraId="7D02B2A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3.2.1喷雾机</w:t>
      </w:r>
    </w:p>
    <w:p w14:paraId="31A08FB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3.2.2农用（植保）无人驾驶航空器（可含撒播等功能）</w:t>
      </w:r>
    </w:p>
    <w:p w14:paraId="4D753CAE">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3.3修剪防护管理机械</w:t>
      </w:r>
    </w:p>
    <w:p w14:paraId="2CD3860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3.3.1修剪机</w:t>
      </w:r>
    </w:p>
    <w:p w14:paraId="4DB02532">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3.3.2枝条切碎机</w:t>
      </w:r>
    </w:p>
    <w:p w14:paraId="413FFF3F">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4.灌溉机械</w:t>
      </w:r>
    </w:p>
    <w:p w14:paraId="40C737B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4.1微灌设备</w:t>
      </w:r>
    </w:p>
    <w:p w14:paraId="39CDEAA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4.1.1微喷灌设备</w:t>
      </w:r>
    </w:p>
    <w:p w14:paraId="164D473C">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4.1.2灌溉首部</w:t>
      </w:r>
    </w:p>
    <w:p w14:paraId="421E8AA0">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5.收获机械</w:t>
      </w:r>
    </w:p>
    <w:p w14:paraId="74595C16">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5.1粮食作物收获机械</w:t>
      </w:r>
    </w:p>
    <w:p w14:paraId="526485B2">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5.1.1割晒机</w:t>
      </w:r>
    </w:p>
    <w:p w14:paraId="2256241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5.1.2脱粒机</w:t>
      </w:r>
    </w:p>
    <w:p w14:paraId="1CB7EFE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5.1.3谷物联合收割机</w:t>
      </w:r>
    </w:p>
    <w:p w14:paraId="185DCD57">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5.1.4玉米收获机</w:t>
      </w:r>
    </w:p>
    <w:p w14:paraId="4CC5B579">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5.1.5薯类收获机</w:t>
      </w:r>
    </w:p>
    <w:p w14:paraId="50880019">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5.2油料作物收获机械</w:t>
      </w:r>
    </w:p>
    <w:p w14:paraId="037792A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5.2.1花生收获机</w:t>
      </w:r>
    </w:p>
    <w:p w14:paraId="6CE716A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5.2.2油菜籽联合收获机</w:t>
      </w:r>
    </w:p>
    <w:p w14:paraId="429C0C29">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5.2.3大豆收获机</w:t>
      </w:r>
    </w:p>
    <w:p w14:paraId="20168A3F">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5.3果菜茶烟草药收获机械</w:t>
      </w:r>
    </w:p>
    <w:p w14:paraId="1693A440">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5.3.1叶类采收机</w:t>
      </w:r>
    </w:p>
    <w:p w14:paraId="0F501730">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5.3.2果类收获机</w:t>
      </w:r>
    </w:p>
    <w:p w14:paraId="62DD4A4C">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5.3.3根（茎）类收获机</w:t>
      </w:r>
    </w:p>
    <w:p w14:paraId="78908187">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5.4秸秆收集处理机械</w:t>
      </w:r>
    </w:p>
    <w:p w14:paraId="6F08351A">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5.4.1秸秆粉碎还田机</w:t>
      </w:r>
    </w:p>
    <w:p w14:paraId="5039BCB4">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5.5收获割台</w:t>
      </w:r>
    </w:p>
    <w:p w14:paraId="51FBAEB1">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5.5.1玉米收获专用割台</w:t>
      </w:r>
    </w:p>
    <w:p w14:paraId="359BA900">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6.设施种植机械</w:t>
      </w:r>
    </w:p>
    <w:p w14:paraId="77E322D4">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6.1食用菌生产设备</w:t>
      </w:r>
    </w:p>
    <w:p w14:paraId="7AD1270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6.1.1菌料灭菌设备</w:t>
      </w:r>
    </w:p>
    <w:p w14:paraId="24388101">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7.田间监测及作业监控设备</w:t>
      </w:r>
    </w:p>
    <w:p w14:paraId="1D1EF82B">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7.1田间作业监控设备</w:t>
      </w:r>
    </w:p>
    <w:p w14:paraId="1D7FB964">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7.1.1辅助驾驶（系统）设备（含渔船用）</w:t>
      </w:r>
    </w:p>
    <w:p w14:paraId="238F38CB">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8.种植业废弃物处理设备</w:t>
      </w:r>
    </w:p>
    <w:p w14:paraId="4D29D75E">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8.1农作物废弃物处理设备</w:t>
      </w:r>
    </w:p>
    <w:p w14:paraId="0F801972">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8.1.1秸秆压块（粒、棒）机</w:t>
      </w:r>
    </w:p>
    <w:p w14:paraId="678B2DBB">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9.饲料（草）收获加工运输设备</w:t>
      </w:r>
    </w:p>
    <w:p w14:paraId="109F68DF">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9.1饲料（草）收获机械</w:t>
      </w:r>
    </w:p>
    <w:p w14:paraId="1A272C5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9.1.1割草（压扁）机</w:t>
      </w:r>
    </w:p>
    <w:p w14:paraId="26AF5D69">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9.1.2搂草机</w:t>
      </w:r>
    </w:p>
    <w:p w14:paraId="28D6987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9.1.3打（压）捆机</w:t>
      </w:r>
    </w:p>
    <w:p w14:paraId="10CD6CF1">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9.1.4草捆包膜机</w:t>
      </w:r>
    </w:p>
    <w:p w14:paraId="72E1A5C1">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9.1.5青（黄）饲料收获机</w:t>
      </w:r>
    </w:p>
    <w:p w14:paraId="6CFDFF6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9.1.6打捆包膜机</w:t>
      </w:r>
    </w:p>
    <w:p w14:paraId="4A392151">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9.2饲料（草）加工机械</w:t>
      </w:r>
    </w:p>
    <w:p w14:paraId="46AB6C8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9.2.1铡草机</w:t>
      </w:r>
    </w:p>
    <w:p w14:paraId="326D12D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9.2.2青贮切碎机</w:t>
      </w:r>
    </w:p>
    <w:p w14:paraId="69022DB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9.2.3饲料（草）粉碎机</w:t>
      </w:r>
    </w:p>
    <w:p w14:paraId="71B6D405">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9.2.4颗粒饲料压制机</w:t>
      </w:r>
    </w:p>
    <w:p w14:paraId="2A1A7239">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9.2.5饲料混合机</w:t>
      </w:r>
    </w:p>
    <w:p w14:paraId="402431A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9.2.6全混合日粮制备机</w:t>
      </w:r>
    </w:p>
    <w:p w14:paraId="712EC43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10.畜禽养殖机械</w:t>
      </w:r>
    </w:p>
    <w:p w14:paraId="7E8B9FB8">
      <w:pPr>
        <w:pStyle w:val="8"/>
        <w:widowControl w:val="0"/>
        <w:snapToGrid w:val="0"/>
        <w:spacing w:before="0" w:beforeAutospacing="0" w:after="0" w:afterAutospacing="0" w:line="572" w:lineRule="exact"/>
        <w:ind w:firstLine="480" w:firstLineChars="150"/>
        <w:jc w:val="both"/>
        <w:textAlignment w:val="baseline"/>
        <w:rPr>
          <w:rFonts w:hint="eastAsia" w:ascii="仿宋" w:hAnsi="仿宋" w:eastAsia="仿宋" w:cs="仿宋"/>
          <w:sz w:val="32"/>
          <w:szCs w:val="32"/>
        </w:rPr>
      </w:pPr>
      <w:r>
        <w:rPr>
          <w:rFonts w:hint="eastAsia" w:ascii="仿宋" w:hAnsi="仿宋" w:eastAsia="仿宋" w:cs="仿宋"/>
          <w:sz w:val="32"/>
          <w:szCs w:val="32"/>
        </w:rPr>
        <w:t>10.1畜禽养殖成套设备</w:t>
      </w:r>
    </w:p>
    <w:p w14:paraId="4963C9B0">
      <w:pPr>
        <w:pStyle w:val="8"/>
        <w:widowControl w:val="0"/>
        <w:snapToGrid w:val="0"/>
        <w:spacing w:before="0" w:beforeAutospacing="0" w:after="0" w:afterAutospacing="0" w:line="572" w:lineRule="exact"/>
        <w:ind w:firstLine="800" w:firstLineChars="250"/>
        <w:jc w:val="both"/>
        <w:textAlignment w:val="baseline"/>
        <w:rPr>
          <w:rFonts w:hint="eastAsia" w:ascii="仿宋" w:hAnsi="仿宋" w:eastAsia="仿宋" w:cs="仿宋"/>
          <w:sz w:val="32"/>
          <w:szCs w:val="32"/>
        </w:rPr>
      </w:pPr>
      <w:r>
        <w:rPr>
          <w:rFonts w:hint="eastAsia" w:ascii="仿宋" w:hAnsi="仿宋" w:eastAsia="仿宋" w:cs="仿宋"/>
          <w:sz w:val="32"/>
          <w:szCs w:val="32"/>
        </w:rPr>
        <w:t>10.1.1蜜蜂养殖设备</w:t>
      </w:r>
    </w:p>
    <w:p w14:paraId="45DA2149">
      <w:pPr>
        <w:pStyle w:val="8"/>
        <w:widowControl w:val="0"/>
        <w:snapToGrid w:val="0"/>
        <w:spacing w:before="0" w:beforeAutospacing="0" w:after="0" w:afterAutospacing="0" w:line="572" w:lineRule="exact"/>
        <w:ind w:firstLine="480" w:firstLineChars="150"/>
        <w:jc w:val="both"/>
        <w:textAlignment w:val="baseline"/>
        <w:rPr>
          <w:rFonts w:hint="eastAsia" w:ascii="仿宋" w:hAnsi="仿宋" w:eastAsia="仿宋" w:cs="仿宋"/>
          <w:sz w:val="32"/>
          <w:szCs w:val="32"/>
        </w:rPr>
      </w:pPr>
      <w:r>
        <w:rPr>
          <w:rFonts w:hint="eastAsia" w:ascii="仿宋" w:hAnsi="仿宋" w:eastAsia="仿宋" w:cs="仿宋"/>
          <w:sz w:val="32"/>
          <w:szCs w:val="32"/>
        </w:rPr>
        <w:t>10.2畜禽繁育设备</w:t>
      </w:r>
    </w:p>
    <w:p w14:paraId="718F2D57">
      <w:pPr>
        <w:pStyle w:val="8"/>
        <w:widowControl w:val="0"/>
        <w:snapToGrid w:val="0"/>
        <w:spacing w:before="0" w:beforeAutospacing="0" w:after="0" w:afterAutospacing="0" w:line="572" w:lineRule="exact"/>
        <w:ind w:firstLine="800" w:firstLineChars="250"/>
        <w:jc w:val="both"/>
        <w:textAlignment w:val="baseline"/>
        <w:rPr>
          <w:rFonts w:hint="eastAsia" w:ascii="仿宋" w:hAnsi="仿宋" w:eastAsia="仿宋" w:cs="仿宋"/>
          <w:sz w:val="32"/>
          <w:szCs w:val="32"/>
        </w:rPr>
      </w:pPr>
      <w:r>
        <w:rPr>
          <w:rFonts w:hint="eastAsia" w:ascii="仿宋" w:hAnsi="仿宋" w:eastAsia="仿宋" w:cs="仿宋"/>
          <w:sz w:val="32"/>
          <w:szCs w:val="32"/>
        </w:rPr>
        <w:t>10.2.1孵化机</w:t>
      </w:r>
    </w:p>
    <w:p w14:paraId="42F6FD3E">
      <w:pPr>
        <w:pStyle w:val="8"/>
        <w:widowControl w:val="0"/>
        <w:snapToGrid w:val="0"/>
        <w:spacing w:before="0" w:beforeAutospacing="0" w:after="0" w:afterAutospacing="0" w:line="572" w:lineRule="exact"/>
        <w:ind w:firstLine="480" w:firstLineChars="150"/>
        <w:jc w:val="both"/>
        <w:textAlignment w:val="baseline"/>
        <w:rPr>
          <w:rFonts w:hint="eastAsia" w:ascii="仿宋" w:hAnsi="仿宋" w:eastAsia="仿宋" w:cs="仿宋"/>
          <w:sz w:val="32"/>
          <w:szCs w:val="32"/>
        </w:rPr>
      </w:pPr>
      <w:r>
        <w:rPr>
          <w:rFonts w:hint="eastAsia" w:ascii="仿宋" w:hAnsi="仿宋" w:eastAsia="仿宋" w:cs="仿宋"/>
          <w:sz w:val="32"/>
          <w:szCs w:val="32"/>
        </w:rPr>
        <w:t>10.3饲料设备</w:t>
      </w:r>
    </w:p>
    <w:p w14:paraId="1E580910">
      <w:pPr>
        <w:pStyle w:val="8"/>
        <w:widowControl w:val="0"/>
        <w:snapToGrid w:val="0"/>
        <w:spacing w:before="0" w:beforeAutospacing="0" w:after="0" w:afterAutospacing="0" w:line="572" w:lineRule="exact"/>
        <w:ind w:firstLine="800" w:firstLineChars="250"/>
        <w:jc w:val="both"/>
        <w:textAlignment w:val="baseline"/>
        <w:rPr>
          <w:rFonts w:hint="eastAsia" w:ascii="仿宋" w:hAnsi="仿宋" w:eastAsia="仿宋" w:cs="仿宋"/>
          <w:sz w:val="32"/>
          <w:szCs w:val="32"/>
        </w:rPr>
      </w:pPr>
      <w:r>
        <w:rPr>
          <w:rFonts w:hint="eastAsia" w:ascii="仿宋" w:hAnsi="仿宋" w:eastAsia="仿宋" w:cs="仿宋"/>
          <w:sz w:val="32"/>
          <w:szCs w:val="32"/>
        </w:rPr>
        <w:t>10.3.1喂（送）料机</w:t>
      </w:r>
    </w:p>
    <w:p w14:paraId="564BF47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11.畜禽产品采集储运设备</w:t>
      </w:r>
    </w:p>
    <w:p w14:paraId="68519109">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11.1畜禽产品采集设备</w:t>
      </w:r>
    </w:p>
    <w:p w14:paraId="1AA38282">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11.1.1挤奶机</w:t>
      </w:r>
    </w:p>
    <w:p w14:paraId="477450A5">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11.1.2散装乳冷藏罐</w:t>
      </w:r>
    </w:p>
    <w:p w14:paraId="2889F479">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12.畜禽养殖废弃物及病死畜禽处理设备</w:t>
      </w:r>
    </w:p>
    <w:p w14:paraId="396B3D12">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12.1畜禽粪污资源化利用设备</w:t>
      </w:r>
    </w:p>
    <w:p w14:paraId="0C780C2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12.1.1清粪机</w:t>
      </w:r>
    </w:p>
    <w:p w14:paraId="782855B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12.1.2畜禽粪污固液分离机</w:t>
      </w:r>
    </w:p>
    <w:p w14:paraId="0B509DAF">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12.1.3畜禽粪便发酵处理设备</w:t>
      </w:r>
    </w:p>
    <w:p w14:paraId="395AD22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12.1.4畜禽粪便翻堆设备</w:t>
      </w:r>
    </w:p>
    <w:p w14:paraId="7E9C209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12.1.5畜禽粪便干燥设备</w:t>
      </w:r>
    </w:p>
    <w:p w14:paraId="208CA64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12.1.6沼液沼渣抽排设备</w:t>
      </w:r>
    </w:p>
    <w:p w14:paraId="420E5E33">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12.2病死畜禽储运及处理设备</w:t>
      </w:r>
    </w:p>
    <w:p w14:paraId="2164963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12.2.1病死畜禽处理设备</w:t>
      </w:r>
    </w:p>
    <w:p w14:paraId="393A35C0">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13.水产养殖机械</w:t>
      </w:r>
    </w:p>
    <w:p w14:paraId="282797CE">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13.1投饲机械</w:t>
      </w:r>
    </w:p>
    <w:p w14:paraId="70543D0A">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13.1.1投（饲）饵机</w:t>
      </w:r>
    </w:p>
    <w:p w14:paraId="0479C576">
      <w:pPr>
        <w:pStyle w:val="8"/>
        <w:widowControl w:val="0"/>
        <w:snapToGrid w:val="0"/>
        <w:spacing w:before="0" w:beforeAutospacing="0" w:after="0" w:afterAutospacing="0" w:line="572" w:lineRule="exact"/>
        <w:ind w:firstLine="320" w:firstLineChars="100"/>
        <w:jc w:val="both"/>
        <w:textAlignment w:val="baseline"/>
        <w:rPr>
          <w:rFonts w:hint="eastAsia" w:ascii="仿宋" w:hAnsi="仿宋" w:eastAsia="仿宋" w:cs="仿宋"/>
          <w:sz w:val="32"/>
          <w:szCs w:val="32"/>
        </w:rPr>
      </w:pPr>
      <w:r>
        <w:rPr>
          <w:rFonts w:hint="eastAsia" w:ascii="仿宋" w:hAnsi="仿宋" w:eastAsia="仿宋" w:cs="仿宋"/>
          <w:sz w:val="32"/>
          <w:szCs w:val="32"/>
        </w:rPr>
        <w:t>13.2水质调控设备</w:t>
      </w:r>
    </w:p>
    <w:p w14:paraId="69524CD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13.2.1增氧机</w:t>
      </w:r>
    </w:p>
    <w:p w14:paraId="049BA69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13.2.2水质调控监控设备</w:t>
      </w:r>
    </w:p>
    <w:p w14:paraId="1FD5552B">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14.种子初加工机械</w:t>
      </w:r>
    </w:p>
    <w:p w14:paraId="6274550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14.1种子初加工机械</w:t>
      </w:r>
    </w:p>
    <w:p w14:paraId="1AFD6129">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14.1.1种子清选机</w:t>
      </w:r>
    </w:p>
    <w:p w14:paraId="6738F77D">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15.粮油糖初加工机械</w:t>
      </w:r>
    </w:p>
    <w:p w14:paraId="727ABE46">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15.1粮食粗加工机械</w:t>
      </w:r>
    </w:p>
    <w:p w14:paraId="2497D75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15.1.1谷物（粮食）干燥机（烘干机）</w:t>
      </w:r>
    </w:p>
    <w:p w14:paraId="507E937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15.1.2碾米机</w:t>
      </w:r>
    </w:p>
    <w:p w14:paraId="2F84155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15.1.3粮食色选机</w:t>
      </w:r>
    </w:p>
    <w:p w14:paraId="68B0AE8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15.1.4磨浆机</w:t>
      </w:r>
    </w:p>
    <w:p w14:paraId="7C039822">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15.2油料初加工机械</w:t>
      </w:r>
    </w:p>
    <w:p w14:paraId="27BCFD9F">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15.2.1油菜籽干燥机</w:t>
      </w:r>
    </w:p>
    <w:p w14:paraId="0959D2DC">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16.果菜茶初加工机械</w:t>
      </w:r>
    </w:p>
    <w:p w14:paraId="5C09C58C">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16.1果蔬初加工机械</w:t>
      </w:r>
    </w:p>
    <w:p w14:paraId="6C01BBAE">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16.1.1果蔬分级机</w:t>
      </w:r>
    </w:p>
    <w:p w14:paraId="009E6297">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16.1.2果蔬清洗机</w:t>
      </w:r>
    </w:p>
    <w:p w14:paraId="5C80C75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16.1.3水果打蜡机</w:t>
      </w:r>
    </w:p>
    <w:p w14:paraId="441B7E8A">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16.1.4果蔬干燥机</w:t>
      </w:r>
    </w:p>
    <w:p w14:paraId="47FDA3BF">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16.1.5果蔬冷藏保鲜设备</w:t>
      </w:r>
    </w:p>
    <w:p w14:paraId="07194C88">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16.2茶叶初加工机械</w:t>
      </w:r>
    </w:p>
    <w:p w14:paraId="057BDCA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16.2.1茶叶杀青机</w:t>
      </w:r>
    </w:p>
    <w:p w14:paraId="0F3AEC5A">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16.2.2茶叶揉捻机</w:t>
      </w:r>
    </w:p>
    <w:p w14:paraId="0D7A066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16.2.3茶叶理条机</w:t>
      </w:r>
    </w:p>
    <w:p w14:paraId="3AAA63D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16.2.4茶叶炒（烘）干机</w:t>
      </w:r>
    </w:p>
    <w:p w14:paraId="24B6F537">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16.2.5茶叶清选机</w:t>
      </w:r>
    </w:p>
    <w:p w14:paraId="3886E72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16.2.6茶叶色选机</w:t>
      </w:r>
    </w:p>
    <w:p w14:paraId="7FB4DEC2">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16.2.7茶叶输送机</w:t>
      </w:r>
    </w:p>
    <w:p w14:paraId="16EAAF57">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17.棉麻蚕初加工机械</w:t>
      </w:r>
    </w:p>
    <w:p w14:paraId="2CE710E2">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17.1麻类初加工机械</w:t>
      </w:r>
    </w:p>
    <w:p w14:paraId="6EFF601B">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17.1.1剥（乱）麻机</w:t>
      </w:r>
    </w:p>
    <w:p w14:paraId="147DF824">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18.农用动力机械</w:t>
      </w:r>
    </w:p>
    <w:p w14:paraId="02FD1BFA">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18.1拖拉机</w:t>
      </w:r>
    </w:p>
    <w:p w14:paraId="470C0655">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18.1.1轮式拖拉机</w:t>
      </w:r>
    </w:p>
    <w:p w14:paraId="58FEF78D">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18.1.2履带式拖拉机</w:t>
      </w:r>
    </w:p>
    <w:p w14:paraId="475F5B81">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19.农用搬运机械</w:t>
      </w:r>
    </w:p>
    <w:p w14:paraId="3C15F786">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19.1农用运输机械</w:t>
      </w:r>
    </w:p>
    <w:p w14:paraId="43BCFEA4">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19.1.1轨道运输机</w:t>
      </w:r>
    </w:p>
    <w:p w14:paraId="65B9D3D5">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20.农用水泵</w:t>
      </w:r>
    </w:p>
    <w:p w14:paraId="75C94A2A">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20.1农用水泵</w:t>
      </w:r>
    </w:p>
    <w:p w14:paraId="0374738F">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20.1.1潜水电泵</w:t>
      </w:r>
    </w:p>
    <w:p w14:paraId="395B610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20.1.2地面泵（机组）</w:t>
      </w:r>
    </w:p>
    <w:p w14:paraId="7F2F133E">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21.设施环境控制设备</w:t>
      </w:r>
    </w:p>
    <w:p w14:paraId="2AF99EEA">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21.1设施环境控制设备</w:t>
      </w:r>
    </w:p>
    <w:p w14:paraId="43B447F6">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21.1.1加温设备</w:t>
      </w:r>
    </w:p>
    <w:p w14:paraId="252D1E08">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r>
        <w:rPr>
          <w:rFonts w:hint="eastAsia" w:ascii="仿宋" w:hAnsi="仿宋" w:eastAsia="仿宋" w:cs="仿宋"/>
          <w:sz w:val="32"/>
          <w:szCs w:val="32"/>
        </w:rPr>
        <w:t>21.1.2湿帘降温设备</w:t>
      </w:r>
    </w:p>
    <w:p w14:paraId="1DE45330">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22.农田基本建设机械</w:t>
      </w:r>
    </w:p>
    <w:p w14:paraId="2E739C34">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22.1平地机械（限与拖拉机配套）</w:t>
      </w:r>
    </w:p>
    <w:p w14:paraId="5DA2FA3C">
      <w:pPr>
        <w:pStyle w:val="8"/>
        <w:widowControl w:val="0"/>
        <w:snapToGrid w:val="0"/>
        <w:spacing w:before="0" w:beforeAutospacing="0" w:after="0" w:afterAutospacing="0" w:line="572"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22.1.1平地机</w:t>
      </w:r>
    </w:p>
    <w:p w14:paraId="0E9126D3">
      <w:pPr>
        <w:pStyle w:val="8"/>
        <w:widowControl w:val="0"/>
        <w:snapToGrid w:val="0"/>
        <w:spacing w:before="0" w:beforeAutospacing="0" w:after="0" w:afterAutospacing="0" w:line="572" w:lineRule="exact"/>
        <w:ind w:firstLine="640"/>
        <w:jc w:val="both"/>
        <w:textAlignment w:val="baseline"/>
        <w:rPr>
          <w:rFonts w:hint="eastAsia" w:ascii="仿宋" w:hAnsi="仿宋" w:eastAsia="仿宋" w:cs="仿宋"/>
          <w:sz w:val="32"/>
          <w:szCs w:val="32"/>
        </w:rPr>
      </w:pPr>
    </w:p>
    <w:p w14:paraId="696BF2B9">
      <w:pPr>
        <w:rPr>
          <w:rFonts w:hint="eastAsia" w:ascii="仿宋" w:hAnsi="仿宋" w:eastAsia="仿宋" w:cs="仿宋"/>
          <w:color w:val="auto"/>
          <w:sz w:val="32"/>
          <w:szCs w:val="32"/>
          <w:lang w:val="en-US" w:eastAsia="zh-CN"/>
        </w:rPr>
      </w:pPr>
    </w:p>
    <w:p w14:paraId="67AF7AF0">
      <w:pPr>
        <w:spacing w:line="640" w:lineRule="exact"/>
        <w:rPr>
          <w:rFonts w:hint="eastAsia" w:ascii="仿宋" w:hAnsi="仿宋" w:eastAsia="仿宋" w:cs="仿宋"/>
          <w:szCs w:val="32"/>
        </w:rPr>
      </w:pPr>
    </w:p>
    <w:p w14:paraId="0C0FA2AE">
      <w:pPr>
        <w:spacing w:line="640" w:lineRule="exact"/>
        <w:rPr>
          <w:rFonts w:hint="eastAsia" w:ascii="仿宋" w:hAnsi="仿宋" w:eastAsia="仿宋" w:cs="仿宋"/>
          <w:szCs w:val="32"/>
        </w:rPr>
      </w:pPr>
    </w:p>
    <w:p w14:paraId="2FBD6E9E">
      <w:pPr>
        <w:spacing w:line="640" w:lineRule="exact"/>
        <w:rPr>
          <w:rFonts w:hint="eastAsia" w:ascii="仿宋" w:hAnsi="仿宋" w:eastAsia="仿宋" w:cs="仿宋"/>
          <w:szCs w:val="32"/>
        </w:rPr>
      </w:pPr>
    </w:p>
    <w:p w14:paraId="0CE4A097">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14:paraId="4473CD33">
      <w:pPr>
        <w:spacing w:line="640" w:lineRule="exact"/>
        <w:jc w:val="center"/>
        <w:rPr>
          <w:rFonts w:hint="eastAsia" w:ascii="仿宋" w:hAnsi="仿宋" w:eastAsia="仿宋" w:cs="仿宋"/>
          <w:szCs w:val="21"/>
        </w:rPr>
      </w:pPr>
      <w:r>
        <w:rPr>
          <w:rFonts w:hint="eastAsia" w:ascii="仿宋" w:hAnsi="仿宋" w:eastAsia="仿宋" w:cs="仿宋"/>
          <w:sz w:val="36"/>
          <w:szCs w:val="36"/>
        </w:rPr>
        <w:t>北川羌族自治县20</w:t>
      </w:r>
      <w:r>
        <w:rPr>
          <w:rFonts w:hint="eastAsia" w:ascii="仿宋" w:hAnsi="仿宋" w:eastAsia="仿宋" w:cs="仿宋"/>
          <w:sz w:val="36"/>
          <w:szCs w:val="36"/>
          <w:lang w:val="en-US" w:eastAsia="zh-CN"/>
        </w:rPr>
        <w:t>24</w:t>
      </w:r>
      <w:r>
        <w:rPr>
          <w:rFonts w:hint="eastAsia" w:ascii="仿宋" w:hAnsi="仿宋" w:eastAsia="仿宋" w:cs="仿宋"/>
          <w:sz w:val="36"/>
          <w:szCs w:val="36"/>
        </w:rPr>
        <w:t>-202</w:t>
      </w:r>
      <w:r>
        <w:rPr>
          <w:rFonts w:hint="eastAsia" w:ascii="仿宋" w:hAnsi="仿宋" w:eastAsia="仿宋" w:cs="仿宋"/>
          <w:sz w:val="36"/>
          <w:szCs w:val="36"/>
          <w:lang w:val="en-US" w:eastAsia="zh-CN"/>
        </w:rPr>
        <w:t>6</w:t>
      </w:r>
      <w:r>
        <w:rPr>
          <w:rFonts w:hint="eastAsia" w:ascii="仿宋" w:hAnsi="仿宋" w:eastAsia="仿宋" w:cs="仿宋"/>
          <w:sz w:val="36"/>
          <w:szCs w:val="36"/>
        </w:rPr>
        <w:t>年农机购置补贴申请表</w:t>
      </w:r>
    </w:p>
    <w:tbl>
      <w:tblPr>
        <w:tblStyle w:val="10"/>
        <w:tblW w:w="9540" w:type="dxa"/>
        <w:tblInd w:w="-432" w:type="dxa"/>
        <w:tblLayout w:type="fixed"/>
        <w:tblCellMar>
          <w:top w:w="0" w:type="dxa"/>
          <w:left w:w="108" w:type="dxa"/>
          <w:bottom w:w="0" w:type="dxa"/>
          <w:right w:w="108" w:type="dxa"/>
        </w:tblCellMar>
      </w:tblPr>
      <w:tblGrid>
        <w:gridCol w:w="1440"/>
        <w:gridCol w:w="1256"/>
        <w:gridCol w:w="644"/>
        <w:gridCol w:w="1340"/>
        <w:gridCol w:w="1440"/>
        <w:gridCol w:w="1069"/>
        <w:gridCol w:w="731"/>
        <w:gridCol w:w="1620"/>
      </w:tblGrid>
      <w:tr w14:paraId="0E2B88F3">
        <w:tblPrEx>
          <w:tblCellMar>
            <w:top w:w="0" w:type="dxa"/>
            <w:left w:w="108" w:type="dxa"/>
            <w:bottom w:w="0" w:type="dxa"/>
            <w:right w:w="108" w:type="dxa"/>
          </w:tblCellMar>
        </w:tblPrEx>
        <w:trPr>
          <w:trHeight w:val="675" w:hRule="atLeast"/>
        </w:trPr>
        <w:tc>
          <w:tcPr>
            <w:tcW w:w="1440" w:type="dxa"/>
            <w:vMerge w:val="restart"/>
            <w:tcBorders>
              <w:top w:val="single" w:color="auto" w:sz="4" w:space="0"/>
              <w:left w:val="single" w:color="auto" w:sz="4" w:space="0"/>
              <w:bottom w:val="single" w:color="auto" w:sz="4" w:space="0"/>
              <w:right w:val="single" w:color="auto" w:sz="4" w:space="0"/>
            </w:tcBorders>
            <w:vAlign w:val="center"/>
          </w:tcPr>
          <w:p w14:paraId="033DF544">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申请者基本</w:t>
            </w:r>
          </w:p>
          <w:p w14:paraId="7EB6B0BC">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信息</w:t>
            </w:r>
          </w:p>
        </w:tc>
        <w:tc>
          <w:tcPr>
            <w:tcW w:w="1256" w:type="dxa"/>
            <w:tcBorders>
              <w:top w:val="single" w:color="auto" w:sz="4" w:space="0"/>
              <w:left w:val="nil"/>
              <w:bottom w:val="single" w:color="auto" w:sz="4" w:space="0"/>
              <w:right w:val="single" w:color="auto" w:sz="4" w:space="0"/>
            </w:tcBorders>
            <w:vAlign w:val="center"/>
          </w:tcPr>
          <w:p w14:paraId="3A6F902F">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姓名（或组织名称）</w:t>
            </w:r>
          </w:p>
        </w:tc>
        <w:tc>
          <w:tcPr>
            <w:tcW w:w="644" w:type="dxa"/>
            <w:tcBorders>
              <w:top w:val="single" w:color="auto" w:sz="4" w:space="0"/>
              <w:left w:val="nil"/>
              <w:bottom w:val="single" w:color="auto" w:sz="4" w:space="0"/>
              <w:right w:val="single" w:color="auto" w:sz="4" w:space="0"/>
            </w:tcBorders>
            <w:vAlign w:val="center"/>
          </w:tcPr>
          <w:p w14:paraId="0AF211F7">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性别</w:t>
            </w:r>
          </w:p>
        </w:tc>
        <w:tc>
          <w:tcPr>
            <w:tcW w:w="2780" w:type="dxa"/>
            <w:gridSpan w:val="2"/>
            <w:tcBorders>
              <w:top w:val="single" w:color="auto" w:sz="4" w:space="0"/>
              <w:left w:val="nil"/>
              <w:bottom w:val="single" w:color="auto" w:sz="4" w:space="0"/>
              <w:right w:val="single" w:color="auto" w:sz="4" w:space="0"/>
            </w:tcBorders>
            <w:vAlign w:val="center"/>
          </w:tcPr>
          <w:p w14:paraId="643831EE">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身份证（或工商登记证）号码</w:t>
            </w:r>
          </w:p>
        </w:tc>
        <w:tc>
          <w:tcPr>
            <w:tcW w:w="1800" w:type="dxa"/>
            <w:gridSpan w:val="2"/>
            <w:tcBorders>
              <w:top w:val="single" w:color="auto" w:sz="4" w:space="0"/>
              <w:left w:val="nil"/>
              <w:bottom w:val="single" w:color="auto" w:sz="4" w:space="0"/>
              <w:right w:val="single" w:color="000000" w:sz="4" w:space="0"/>
            </w:tcBorders>
            <w:vAlign w:val="center"/>
          </w:tcPr>
          <w:p w14:paraId="2C56F2CB">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tc>
        <w:tc>
          <w:tcPr>
            <w:tcW w:w="1620" w:type="dxa"/>
            <w:tcBorders>
              <w:top w:val="single" w:color="auto" w:sz="4" w:space="0"/>
              <w:left w:val="nil"/>
              <w:bottom w:val="single" w:color="auto" w:sz="4" w:space="0"/>
              <w:right w:val="single" w:color="auto" w:sz="4" w:space="0"/>
            </w:tcBorders>
            <w:vAlign w:val="center"/>
          </w:tcPr>
          <w:p w14:paraId="03A4656A">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联系电话</w:t>
            </w:r>
          </w:p>
        </w:tc>
      </w:tr>
      <w:tr w14:paraId="754ECCFA">
        <w:tblPrEx>
          <w:tblCellMar>
            <w:top w:w="0" w:type="dxa"/>
            <w:left w:w="108" w:type="dxa"/>
            <w:bottom w:w="0" w:type="dxa"/>
            <w:right w:w="108" w:type="dxa"/>
          </w:tblCellMar>
        </w:tblPrEx>
        <w:trPr>
          <w:trHeight w:val="660" w:hRule="atLeast"/>
        </w:trPr>
        <w:tc>
          <w:tcPr>
            <w:tcW w:w="1440" w:type="dxa"/>
            <w:vMerge w:val="continue"/>
            <w:tcBorders>
              <w:top w:val="nil"/>
              <w:left w:val="single" w:color="auto" w:sz="4" w:space="0"/>
              <w:bottom w:val="single" w:color="auto" w:sz="4" w:space="0"/>
              <w:right w:val="single" w:color="auto" w:sz="4" w:space="0"/>
            </w:tcBorders>
            <w:vAlign w:val="center"/>
          </w:tcPr>
          <w:p w14:paraId="0848076F">
            <w:pPr>
              <w:spacing w:line="460" w:lineRule="exact"/>
              <w:ind w:firstLine="531"/>
              <w:jc w:val="center"/>
              <w:rPr>
                <w:rFonts w:hint="eastAsia" w:ascii="仿宋" w:hAnsi="仿宋" w:eastAsia="仿宋" w:cs="仿宋"/>
                <w:color w:val="000000"/>
                <w:kern w:val="0"/>
                <w:sz w:val="28"/>
                <w:szCs w:val="28"/>
              </w:rPr>
            </w:pPr>
          </w:p>
        </w:tc>
        <w:tc>
          <w:tcPr>
            <w:tcW w:w="1256" w:type="dxa"/>
            <w:tcBorders>
              <w:top w:val="nil"/>
              <w:left w:val="nil"/>
              <w:bottom w:val="single" w:color="auto" w:sz="4" w:space="0"/>
              <w:right w:val="single" w:color="auto" w:sz="4" w:space="0"/>
            </w:tcBorders>
            <w:vAlign w:val="bottom"/>
          </w:tcPr>
          <w:p w14:paraId="7100094F">
            <w:pPr>
              <w:spacing w:line="460" w:lineRule="exact"/>
              <w:ind w:firstLine="529"/>
              <w:jc w:val="center"/>
              <w:rPr>
                <w:rFonts w:hint="eastAsia" w:ascii="仿宋" w:hAnsi="仿宋" w:eastAsia="仿宋" w:cs="仿宋"/>
                <w:color w:val="000000"/>
                <w:kern w:val="0"/>
                <w:sz w:val="28"/>
                <w:szCs w:val="28"/>
                <w:lang w:val="en-US" w:eastAsia="zh-CN"/>
              </w:rPr>
            </w:pPr>
          </w:p>
        </w:tc>
        <w:tc>
          <w:tcPr>
            <w:tcW w:w="644" w:type="dxa"/>
            <w:tcBorders>
              <w:top w:val="nil"/>
              <w:left w:val="nil"/>
              <w:bottom w:val="single" w:color="auto" w:sz="4" w:space="0"/>
              <w:right w:val="single" w:color="auto" w:sz="4" w:space="0"/>
            </w:tcBorders>
            <w:vAlign w:val="bottom"/>
          </w:tcPr>
          <w:p w14:paraId="7238381D">
            <w:pPr>
              <w:spacing w:line="460" w:lineRule="exact"/>
              <w:ind w:firstLine="529"/>
              <w:jc w:val="center"/>
              <w:rPr>
                <w:rFonts w:hint="eastAsia" w:ascii="仿宋" w:hAnsi="仿宋" w:eastAsia="仿宋" w:cs="仿宋"/>
                <w:color w:val="000000"/>
                <w:kern w:val="0"/>
                <w:sz w:val="28"/>
                <w:szCs w:val="28"/>
              </w:rPr>
            </w:pPr>
          </w:p>
        </w:tc>
        <w:tc>
          <w:tcPr>
            <w:tcW w:w="2780" w:type="dxa"/>
            <w:gridSpan w:val="2"/>
            <w:tcBorders>
              <w:top w:val="nil"/>
              <w:left w:val="nil"/>
              <w:bottom w:val="single" w:color="auto" w:sz="4" w:space="0"/>
              <w:right w:val="single" w:color="auto" w:sz="4" w:space="0"/>
            </w:tcBorders>
            <w:vAlign w:val="bottom"/>
          </w:tcPr>
          <w:p w14:paraId="7B709426">
            <w:pPr>
              <w:spacing w:line="460" w:lineRule="exact"/>
              <w:ind w:firstLine="529"/>
              <w:jc w:val="center"/>
              <w:rPr>
                <w:rFonts w:hint="eastAsia" w:ascii="仿宋" w:hAnsi="仿宋" w:eastAsia="仿宋" w:cs="仿宋"/>
                <w:color w:val="000000"/>
                <w:kern w:val="0"/>
                <w:sz w:val="28"/>
                <w:szCs w:val="28"/>
                <w:lang w:val="en-US" w:eastAsia="zh-CN"/>
              </w:rPr>
            </w:pPr>
          </w:p>
        </w:tc>
        <w:tc>
          <w:tcPr>
            <w:tcW w:w="1800" w:type="dxa"/>
            <w:gridSpan w:val="2"/>
            <w:tcBorders>
              <w:top w:val="single" w:color="auto" w:sz="4" w:space="0"/>
              <w:left w:val="nil"/>
              <w:bottom w:val="single" w:color="auto" w:sz="4" w:space="0"/>
              <w:right w:val="single" w:color="000000" w:sz="4" w:space="0"/>
            </w:tcBorders>
            <w:vAlign w:val="bottom"/>
          </w:tcPr>
          <w:p w14:paraId="307574A9">
            <w:pPr>
              <w:spacing w:line="460" w:lineRule="exact"/>
              <w:ind w:firstLine="529"/>
              <w:jc w:val="center"/>
              <w:rPr>
                <w:rFonts w:hint="eastAsia" w:ascii="仿宋" w:hAnsi="仿宋" w:eastAsia="仿宋" w:cs="仿宋"/>
                <w:color w:val="000000"/>
                <w:kern w:val="0"/>
                <w:sz w:val="28"/>
                <w:szCs w:val="28"/>
                <w:lang w:eastAsia="zh-CN"/>
              </w:rPr>
            </w:pPr>
          </w:p>
        </w:tc>
        <w:tc>
          <w:tcPr>
            <w:tcW w:w="1620" w:type="dxa"/>
            <w:tcBorders>
              <w:top w:val="nil"/>
              <w:left w:val="nil"/>
              <w:bottom w:val="single" w:color="auto" w:sz="4" w:space="0"/>
              <w:right w:val="single" w:color="auto" w:sz="4" w:space="0"/>
            </w:tcBorders>
            <w:vAlign w:val="bottom"/>
          </w:tcPr>
          <w:p w14:paraId="34DD947D">
            <w:pPr>
              <w:spacing w:line="460" w:lineRule="exact"/>
              <w:ind w:firstLine="529"/>
              <w:jc w:val="center"/>
              <w:rPr>
                <w:rFonts w:hint="eastAsia" w:ascii="仿宋" w:hAnsi="仿宋" w:eastAsia="仿宋" w:cs="仿宋"/>
                <w:color w:val="000000"/>
                <w:kern w:val="0"/>
                <w:sz w:val="28"/>
                <w:szCs w:val="28"/>
              </w:rPr>
            </w:pPr>
          </w:p>
        </w:tc>
      </w:tr>
      <w:tr w14:paraId="38355552">
        <w:tblPrEx>
          <w:tblCellMar>
            <w:top w:w="0" w:type="dxa"/>
            <w:left w:w="108" w:type="dxa"/>
            <w:bottom w:w="0" w:type="dxa"/>
            <w:right w:w="108" w:type="dxa"/>
          </w:tblCellMar>
        </w:tblPrEx>
        <w:trPr>
          <w:trHeight w:val="645" w:hRule="atLeast"/>
        </w:trPr>
        <w:tc>
          <w:tcPr>
            <w:tcW w:w="1440" w:type="dxa"/>
            <w:vMerge w:val="restart"/>
            <w:tcBorders>
              <w:top w:val="nil"/>
              <w:left w:val="single" w:color="auto" w:sz="4" w:space="0"/>
              <w:bottom w:val="single" w:color="auto" w:sz="4" w:space="0"/>
              <w:right w:val="single" w:color="auto" w:sz="4" w:space="0"/>
            </w:tcBorders>
            <w:vAlign w:val="center"/>
          </w:tcPr>
          <w:p w14:paraId="72FCA6FB">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购机</w:t>
            </w:r>
          </w:p>
          <w:p w14:paraId="7B6F4291">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用途</w:t>
            </w:r>
          </w:p>
        </w:tc>
        <w:tc>
          <w:tcPr>
            <w:tcW w:w="1900" w:type="dxa"/>
            <w:gridSpan w:val="2"/>
            <w:tcBorders>
              <w:top w:val="single" w:color="auto" w:sz="4" w:space="0"/>
              <w:left w:val="nil"/>
              <w:bottom w:val="single" w:color="auto" w:sz="4" w:space="0"/>
              <w:right w:val="single" w:color="auto" w:sz="4" w:space="0"/>
            </w:tcBorders>
            <w:vAlign w:val="center"/>
          </w:tcPr>
          <w:p w14:paraId="6ACC2D47">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种、养殖数量</w:t>
            </w:r>
          </w:p>
          <w:p w14:paraId="67A1587B">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（亩、头）</w:t>
            </w:r>
          </w:p>
        </w:tc>
        <w:tc>
          <w:tcPr>
            <w:tcW w:w="2780" w:type="dxa"/>
            <w:gridSpan w:val="2"/>
            <w:tcBorders>
              <w:top w:val="nil"/>
              <w:left w:val="nil"/>
              <w:bottom w:val="single" w:color="auto" w:sz="4" w:space="0"/>
              <w:right w:val="single" w:color="auto" w:sz="4" w:space="0"/>
            </w:tcBorders>
            <w:vAlign w:val="center"/>
          </w:tcPr>
          <w:p w14:paraId="0618B99B">
            <w:pPr>
              <w:spacing w:line="460" w:lineRule="exact"/>
              <w:ind w:firstLine="52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主要品种</w:t>
            </w:r>
          </w:p>
        </w:tc>
        <w:tc>
          <w:tcPr>
            <w:tcW w:w="3420" w:type="dxa"/>
            <w:gridSpan w:val="3"/>
            <w:tcBorders>
              <w:top w:val="single" w:color="auto" w:sz="4" w:space="0"/>
              <w:left w:val="nil"/>
              <w:bottom w:val="single" w:color="auto" w:sz="4" w:space="0"/>
              <w:right w:val="single" w:color="000000" w:sz="4" w:space="0"/>
            </w:tcBorders>
            <w:vAlign w:val="center"/>
          </w:tcPr>
          <w:p w14:paraId="4B9C3B0E">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其他用途</w:t>
            </w:r>
          </w:p>
        </w:tc>
      </w:tr>
      <w:tr w14:paraId="43DF46A5">
        <w:tblPrEx>
          <w:tblCellMar>
            <w:top w:w="0" w:type="dxa"/>
            <w:left w:w="108" w:type="dxa"/>
            <w:bottom w:w="0" w:type="dxa"/>
            <w:right w:w="108" w:type="dxa"/>
          </w:tblCellMar>
        </w:tblPrEx>
        <w:trPr>
          <w:trHeight w:val="615" w:hRule="atLeast"/>
        </w:trPr>
        <w:tc>
          <w:tcPr>
            <w:tcW w:w="1440" w:type="dxa"/>
            <w:vMerge w:val="continue"/>
            <w:tcBorders>
              <w:top w:val="nil"/>
              <w:left w:val="single" w:color="auto" w:sz="4" w:space="0"/>
              <w:bottom w:val="single" w:color="auto" w:sz="4" w:space="0"/>
              <w:right w:val="single" w:color="auto" w:sz="4" w:space="0"/>
            </w:tcBorders>
            <w:vAlign w:val="center"/>
          </w:tcPr>
          <w:p w14:paraId="30BD3D77">
            <w:pPr>
              <w:spacing w:line="460" w:lineRule="exact"/>
              <w:ind w:firstLine="531"/>
              <w:jc w:val="center"/>
              <w:rPr>
                <w:rFonts w:hint="eastAsia" w:ascii="仿宋" w:hAnsi="仿宋" w:eastAsia="仿宋" w:cs="仿宋"/>
                <w:color w:val="000000"/>
                <w:kern w:val="0"/>
                <w:sz w:val="28"/>
                <w:szCs w:val="28"/>
              </w:rPr>
            </w:pPr>
          </w:p>
        </w:tc>
        <w:tc>
          <w:tcPr>
            <w:tcW w:w="1900" w:type="dxa"/>
            <w:gridSpan w:val="2"/>
            <w:tcBorders>
              <w:top w:val="single" w:color="auto" w:sz="4" w:space="0"/>
              <w:left w:val="nil"/>
              <w:bottom w:val="single" w:color="auto" w:sz="4" w:space="0"/>
              <w:right w:val="single" w:color="auto" w:sz="4" w:space="0"/>
            </w:tcBorders>
            <w:vAlign w:val="bottom"/>
          </w:tcPr>
          <w:p w14:paraId="5275EC4E">
            <w:pPr>
              <w:spacing w:line="460" w:lineRule="exact"/>
              <w:ind w:firstLine="529"/>
              <w:jc w:val="center"/>
              <w:rPr>
                <w:rFonts w:hint="eastAsia" w:ascii="仿宋" w:hAnsi="仿宋" w:eastAsia="仿宋" w:cs="仿宋"/>
                <w:color w:val="000000"/>
                <w:kern w:val="0"/>
                <w:sz w:val="28"/>
                <w:szCs w:val="28"/>
              </w:rPr>
            </w:pPr>
          </w:p>
        </w:tc>
        <w:tc>
          <w:tcPr>
            <w:tcW w:w="2780" w:type="dxa"/>
            <w:gridSpan w:val="2"/>
            <w:tcBorders>
              <w:top w:val="nil"/>
              <w:left w:val="nil"/>
              <w:bottom w:val="single" w:color="auto" w:sz="4" w:space="0"/>
              <w:right w:val="single" w:color="auto" w:sz="4" w:space="0"/>
            </w:tcBorders>
            <w:vAlign w:val="bottom"/>
          </w:tcPr>
          <w:p w14:paraId="314F3C1D">
            <w:pPr>
              <w:spacing w:line="460" w:lineRule="exact"/>
              <w:ind w:firstLine="529"/>
              <w:jc w:val="center"/>
              <w:rPr>
                <w:rFonts w:hint="eastAsia" w:ascii="仿宋" w:hAnsi="仿宋" w:eastAsia="仿宋" w:cs="仿宋"/>
                <w:color w:val="000000"/>
                <w:kern w:val="0"/>
                <w:sz w:val="28"/>
                <w:szCs w:val="28"/>
              </w:rPr>
            </w:pPr>
          </w:p>
        </w:tc>
        <w:tc>
          <w:tcPr>
            <w:tcW w:w="3420" w:type="dxa"/>
            <w:gridSpan w:val="3"/>
            <w:tcBorders>
              <w:top w:val="single" w:color="auto" w:sz="4" w:space="0"/>
              <w:left w:val="nil"/>
              <w:bottom w:val="single" w:color="auto" w:sz="4" w:space="0"/>
              <w:right w:val="single" w:color="000000" w:sz="4" w:space="0"/>
            </w:tcBorders>
            <w:vAlign w:val="bottom"/>
          </w:tcPr>
          <w:p w14:paraId="527F6AB9">
            <w:pPr>
              <w:spacing w:line="460" w:lineRule="exact"/>
              <w:ind w:firstLine="529"/>
              <w:jc w:val="center"/>
              <w:rPr>
                <w:rFonts w:hint="eastAsia" w:ascii="仿宋" w:hAnsi="仿宋" w:eastAsia="仿宋" w:cs="仿宋"/>
                <w:color w:val="000000"/>
                <w:kern w:val="0"/>
                <w:sz w:val="28"/>
                <w:szCs w:val="28"/>
              </w:rPr>
            </w:pPr>
          </w:p>
        </w:tc>
      </w:tr>
      <w:tr w14:paraId="57A46846">
        <w:tblPrEx>
          <w:tblCellMar>
            <w:top w:w="0" w:type="dxa"/>
            <w:left w:w="108" w:type="dxa"/>
            <w:bottom w:w="0" w:type="dxa"/>
            <w:right w:w="108" w:type="dxa"/>
          </w:tblCellMar>
        </w:tblPrEx>
        <w:trPr>
          <w:trHeight w:val="702" w:hRule="atLeast"/>
        </w:trPr>
        <w:tc>
          <w:tcPr>
            <w:tcW w:w="1440" w:type="dxa"/>
            <w:vMerge w:val="restart"/>
            <w:tcBorders>
              <w:top w:val="nil"/>
              <w:left w:val="single" w:color="auto" w:sz="4" w:space="0"/>
              <w:bottom w:val="single" w:color="auto" w:sz="4" w:space="0"/>
              <w:right w:val="single" w:color="auto" w:sz="4" w:space="0"/>
            </w:tcBorders>
            <w:vAlign w:val="center"/>
          </w:tcPr>
          <w:p w14:paraId="2ADEFD94">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申请机具信息</w:t>
            </w:r>
          </w:p>
        </w:tc>
        <w:tc>
          <w:tcPr>
            <w:tcW w:w="1900" w:type="dxa"/>
            <w:gridSpan w:val="2"/>
            <w:tcBorders>
              <w:top w:val="nil"/>
              <w:left w:val="nil"/>
              <w:bottom w:val="single" w:color="auto" w:sz="4" w:space="0"/>
              <w:right w:val="single" w:color="auto" w:sz="4" w:space="0"/>
            </w:tcBorders>
            <w:vAlign w:val="center"/>
          </w:tcPr>
          <w:p w14:paraId="40916D62">
            <w:pPr>
              <w:spacing w:line="460" w:lineRule="exact"/>
              <w:ind w:firstLine="52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机具类型</w:t>
            </w:r>
          </w:p>
        </w:tc>
        <w:tc>
          <w:tcPr>
            <w:tcW w:w="2780" w:type="dxa"/>
            <w:gridSpan w:val="2"/>
            <w:tcBorders>
              <w:top w:val="single" w:color="auto" w:sz="4" w:space="0"/>
              <w:left w:val="nil"/>
              <w:bottom w:val="single" w:color="auto" w:sz="4" w:space="0"/>
              <w:right w:val="single" w:color="auto" w:sz="4" w:space="0"/>
            </w:tcBorders>
            <w:vAlign w:val="center"/>
          </w:tcPr>
          <w:p w14:paraId="27F274B9">
            <w:pPr>
              <w:spacing w:line="460" w:lineRule="exact"/>
              <w:ind w:firstLine="52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机具型号</w:t>
            </w:r>
          </w:p>
        </w:tc>
        <w:tc>
          <w:tcPr>
            <w:tcW w:w="1069" w:type="dxa"/>
            <w:tcBorders>
              <w:top w:val="nil"/>
              <w:left w:val="nil"/>
              <w:bottom w:val="single" w:color="auto" w:sz="4" w:space="0"/>
              <w:right w:val="single" w:color="auto" w:sz="4" w:space="0"/>
            </w:tcBorders>
            <w:vAlign w:val="center"/>
          </w:tcPr>
          <w:p w14:paraId="36379699">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p w14:paraId="18D031A5">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2351" w:type="dxa"/>
            <w:gridSpan w:val="2"/>
            <w:tcBorders>
              <w:top w:val="single" w:color="auto" w:sz="4" w:space="0"/>
              <w:left w:val="nil"/>
              <w:bottom w:val="single" w:color="auto" w:sz="4" w:space="0"/>
              <w:right w:val="single" w:color="000000" w:sz="4" w:space="0"/>
            </w:tcBorders>
            <w:vAlign w:val="center"/>
          </w:tcPr>
          <w:p w14:paraId="5C2F3BFD">
            <w:pPr>
              <w:spacing w:line="46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生产企业</w:t>
            </w:r>
          </w:p>
        </w:tc>
      </w:tr>
      <w:tr w14:paraId="2E48BACD">
        <w:tblPrEx>
          <w:tblCellMar>
            <w:top w:w="0" w:type="dxa"/>
            <w:left w:w="108" w:type="dxa"/>
            <w:bottom w:w="0" w:type="dxa"/>
            <w:right w:w="108" w:type="dxa"/>
          </w:tblCellMar>
        </w:tblPrEx>
        <w:trPr>
          <w:trHeight w:val="630" w:hRule="atLeast"/>
        </w:trPr>
        <w:tc>
          <w:tcPr>
            <w:tcW w:w="1440" w:type="dxa"/>
            <w:vMerge w:val="continue"/>
            <w:tcBorders>
              <w:top w:val="nil"/>
              <w:left w:val="single" w:color="auto" w:sz="4" w:space="0"/>
              <w:bottom w:val="single" w:color="auto" w:sz="4" w:space="0"/>
              <w:right w:val="single" w:color="auto" w:sz="4" w:space="0"/>
            </w:tcBorders>
            <w:vAlign w:val="center"/>
          </w:tcPr>
          <w:p w14:paraId="2DFD1BFE">
            <w:pPr>
              <w:spacing w:line="460" w:lineRule="exact"/>
              <w:ind w:firstLine="531"/>
              <w:jc w:val="center"/>
              <w:rPr>
                <w:rFonts w:hint="eastAsia" w:ascii="仿宋" w:hAnsi="仿宋" w:eastAsia="仿宋" w:cs="仿宋"/>
                <w:color w:val="000000"/>
                <w:kern w:val="0"/>
                <w:sz w:val="28"/>
                <w:szCs w:val="28"/>
              </w:rPr>
            </w:pPr>
          </w:p>
        </w:tc>
        <w:tc>
          <w:tcPr>
            <w:tcW w:w="1900" w:type="dxa"/>
            <w:gridSpan w:val="2"/>
            <w:tcBorders>
              <w:top w:val="nil"/>
              <w:left w:val="nil"/>
              <w:bottom w:val="single" w:color="auto" w:sz="4" w:space="0"/>
              <w:right w:val="single" w:color="auto" w:sz="4" w:space="0"/>
            </w:tcBorders>
            <w:vAlign w:val="bottom"/>
          </w:tcPr>
          <w:p w14:paraId="1F98CDA0">
            <w:pPr>
              <w:spacing w:line="460" w:lineRule="exact"/>
              <w:ind w:firstLine="529"/>
              <w:jc w:val="center"/>
              <w:rPr>
                <w:rFonts w:hint="eastAsia" w:ascii="仿宋" w:hAnsi="仿宋" w:eastAsia="仿宋" w:cs="仿宋"/>
                <w:color w:val="000000"/>
                <w:kern w:val="0"/>
                <w:sz w:val="28"/>
                <w:szCs w:val="28"/>
                <w:lang w:eastAsia="zh-CN"/>
              </w:rPr>
            </w:pPr>
          </w:p>
        </w:tc>
        <w:tc>
          <w:tcPr>
            <w:tcW w:w="2780" w:type="dxa"/>
            <w:gridSpan w:val="2"/>
            <w:tcBorders>
              <w:top w:val="single" w:color="auto" w:sz="4" w:space="0"/>
              <w:left w:val="nil"/>
              <w:bottom w:val="single" w:color="auto" w:sz="4" w:space="0"/>
              <w:right w:val="single" w:color="auto" w:sz="4" w:space="0"/>
            </w:tcBorders>
            <w:vAlign w:val="bottom"/>
          </w:tcPr>
          <w:p w14:paraId="124819DE">
            <w:pPr>
              <w:spacing w:line="460" w:lineRule="exact"/>
              <w:ind w:firstLine="529"/>
              <w:jc w:val="center"/>
              <w:rPr>
                <w:rFonts w:hint="eastAsia" w:ascii="仿宋" w:hAnsi="仿宋" w:eastAsia="仿宋" w:cs="仿宋"/>
                <w:color w:val="000000"/>
                <w:kern w:val="0"/>
                <w:sz w:val="28"/>
                <w:szCs w:val="28"/>
                <w:lang w:val="en-US" w:eastAsia="zh-CN"/>
              </w:rPr>
            </w:pPr>
          </w:p>
        </w:tc>
        <w:tc>
          <w:tcPr>
            <w:tcW w:w="1069" w:type="dxa"/>
            <w:tcBorders>
              <w:top w:val="nil"/>
              <w:left w:val="nil"/>
              <w:bottom w:val="single" w:color="auto" w:sz="4" w:space="0"/>
              <w:right w:val="single" w:color="auto" w:sz="4" w:space="0"/>
            </w:tcBorders>
            <w:vAlign w:val="bottom"/>
          </w:tcPr>
          <w:p w14:paraId="0B7868C3">
            <w:pPr>
              <w:spacing w:line="460" w:lineRule="exact"/>
              <w:ind w:firstLine="529"/>
              <w:jc w:val="center"/>
              <w:rPr>
                <w:rFonts w:hint="eastAsia" w:ascii="仿宋" w:hAnsi="仿宋" w:eastAsia="仿宋" w:cs="仿宋"/>
                <w:color w:val="000000"/>
                <w:kern w:val="0"/>
                <w:sz w:val="28"/>
                <w:szCs w:val="28"/>
              </w:rPr>
            </w:pPr>
          </w:p>
        </w:tc>
        <w:tc>
          <w:tcPr>
            <w:tcW w:w="2351" w:type="dxa"/>
            <w:gridSpan w:val="2"/>
            <w:tcBorders>
              <w:top w:val="single" w:color="auto" w:sz="4" w:space="0"/>
              <w:left w:val="nil"/>
              <w:bottom w:val="single" w:color="auto" w:sz="4" w:space="0"/>
              <w:right w:val="single" w:color="000000" w:sz="4" w:space="0"/>
            </w:tcBorders>
            <w:vAlign w:val="bottom"/>
          </w:tcPr>
          <w:p w14:paraId="586B9643">
            <w:pPr>
              <w:spacing w:line="460" w:lineRule="exact"/>
              <w:ind w:firstLine="529"/>
              <w:jc w:val="center"/>
              <w:rPr>
                <w:rFonts w:hint="eastAsia" w:ascii="仿宋" w:hAnsi="仿宋" w:eastAsia="仿宋" w:cs="仿宋"/>
                <w:color w:val="000000"/>
                <w:kern w:val="0"/>
                <w:sz w:val="28"/>
                <w:szCs w:val="28"/>
                <w:lang w:val="en-US" w:eastAsia="zh-CN"/>
              </w:rPr>
            </w:pPr>
          </w:p>
        </w:tc>
      </w:tr>
      <w:tr w14:paraId="464170F0">
        <w:tblPrEx>
          <w:tblCellMar>
            <w:top w:w="0" w:type="dxa"/>
            <w:left w:w="108" w:type="dxa"/>
            <w:bottom w:w="0" w:type="dxa"/>
            <w:right w:w="108" w:type="dxa"/>
          </w:tblCellMar>
        </w:tblPrEx>
        <w:trPr>
          <w:trHeight w:val="2568" w:hRule="exact"/>
        </w:trPr>
        <w:tc>
          <w:tcPr>
            <w:tcW w:w="1440" w:type="dxa"/>
            <w:tcBorders>
              <w:top w:val="nil"/>
              <w:left w:val="single" w:color="auto" w:sz="4" w:space="0"/>
              <w:bottom w:val="single" w:color="auto" w:sz="4" w:space="0"/>
              <w:right w:val="single" w:color="auto" w:sz="4" w:space="0"/>
            </w:tcBorders>
            <w:vAlign w:val="center"/>
          </w:tcPr>
          <w:p w14:paraId="3DD20616">
            <w:pPr>
              <w:spacing w:line="46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乡（镇）农机管理站（农业服务中心）初审意见</w:t>
            </w:r>
          </w:p>
        </w:tc>
        <w:tc>
          <w:tcPr>
            <w:tcW w:w="3240" w:type="dxa"/>
            <w:gridSpan w:val="3"/>
            <w:tcBorders>
              <w:top w:val="nil"/>
              <w:left w:val="single" w:color="auto" w:sz="4" w:space="0"/>
              <w:bottom w:val="single" w:color="auto" w:sz="4" w:space="0"/>
              <w:right w:val="single" w:color="auto" w:sz="4" w:space="0"/>
            </w:tcBorders>
            <w:vAlign w:val="center"/>
          </w:tcPr>
          <w:p w14:paraId="235C6C5C">
            <w:pPr>
              <w:spacing w:line="460" w:lineRule="exact"/>
              <w:ind w:firstLine="1058" w:firstLineChars="378"/>
              <w:rPr>
                <w:rFonts w:hint="eastAsia" w:ascii="仿宋" w:hAnsi="仿宋" w:eastAsia="仿宋" w:cs="仿宋"/>
                <w:color w:val="000000"/>
                <w:kern w:val="0"/>
                <w:sz w:val="28"/>
                <w:szCs w:val="28"/>
              </w:rPr>
            </w:pPr>
          </w:p>
          <w:p w14:paraId="5F459261">
            <w:pPr>
              <w:spacing w:line="460" w:lineRule="exact"/>
              <w:ind w:firstLine="1058" w:firstLineChars="378"/>
              <w:rPr>
                <w:rFonts w:hint="eastAsia" w:ascii="仿宋" w:hAnsi="仿宋" w:eastAsia="仿宋" w:cs="仿宋"/>
                <w:color w:val="000000"/>
                <w:kern w:val="0"/>
                <w:sz w:val="28"/>
                <w:szCs w:val="28"/>
              </w:rPr>
            </w:pPr>
          </w:p>
          <w:p w14:paraId="5824536F">
            <w:pPr>
              <w:spacing w:line="460" w:lineRule="exact"/>
              <w:ind w:firstLine="1058" w:firstLineChars="378"/>
              <w:rPr>
                <w:rFonts w:hint="eastAsia" w:ascii="仿宋" w:hAnsi="仿宋" w:eastAsia="仿宋" w:cs="仿宋"/>
                <w:color w:val="000000"/>
                <w:kern w:val="0"/>
                <w:sz w:val="28"/>
                <w:szCs w:val="28"/>
              </w:rPr>
            </w:pPr>
          </w:p>
          <w:p w14:paraId="4301F38F">
            <w:pPr>
              <w:spacing w:line="460" w:lineRule="exact"/>
              <w:ind w:firstLine="1058" w:firstLineChars="378"/>
              <w:rPr>
                <w:rFonts w:hint="eastAsia" w:ascii="仿宋" w:hAnsi="仿宋" w:eastAsia="仿宋" w:cs="仿宋"/>
                <w:color w:val="000000"/>
                <w:kern w:val="0"/>
                <w:sz w:val="28"/>
                <w:szCs w:val="28"/>
              </w:rPr>
            </w:pPr>
          </w:p>
          <w:p w14:paraId="19C96918">
            <w:pPr>
              <w:spacing w:line="460" w:lineRule="exact"/>
              <w:rPr>
                <w:rFonts w:hint="eastAsia" w:ascii="仿宋" w:hAnsi="仿宋" w:eastAsia="仿宋" w:cs="仿宋"/>
                <w:color w:val="000000"/>
                <w:kern w:val="0"/>
                <w:szCs w:val="21"/>
              </w:rPr>
            </w:pPr>
            <w:r>
              <w:rPr>
                <w:rFonts w:hint="eastAsia" w:ascii="仿宋" w:hAnsi="仿宋" w:eastAsia="仿宋" w:cs="仿宋"/>
                <w:color w:val="000000"/>
                <w:kern w:val="0"/>
                <w:szCs w:val="21"/>
              </w:rPr>
              <w:t>日期：    年   月   日（章）</w:t>
            </w:r>
          </w:p>
        </w:tc>
        <w:tc>
          <w:tcPr>
            <w:tcW w:w="1440" w:type="dxa"/>
            <w:tcBorders>
              <w:top w:val="nil"/>
              <w:left w:val="single" w:color="auto" w:sz="4" w:space="0"/>
              <w:bottom w:val="single" w:color="auto" w:sz="4" w:space="0"/>
              <w:right w:val="single" w:color="auto" w:sz="4" w:space="0"/>
            </w:tcBorders>
            <w:vAlign w:val="center"/>
          </w:tcPr>
          <w:p w14:paraId="1684BA88">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乡（镇）审核意见</w:t>
            </w:r>
          </w:p>
        </w:tc>
        <w:tc>
          <w:tcPr>
            <w:tcW w:w="3420" w:type="dxa"/>
            <w:gridSpan w:val="3"/>
            <w:tcBorders>
              <w:top w:val="nil"/>
              <w:left w:val="single" w:color="auto" w:sz="4" w:space="0"/>
              <w:bottom w:val="single" w:color="auto" w:sz="4" w:space="0"/>
              <w:right w:val="single" w:color="000000" w:sz="4" w:space="0"/>
            </w:tcBorders>
            <w:vAlign w:val="center"/>
          </w:tcPr>
          <w:p w14:paraId="4C7BCA08">
            <w:pPr>
              <w:spacing w:line="460" w:lineRule="exact"/>
              <w:ind w:firstLine="1058" w:firstLineChars="378"/>
              <w:rPr>
                <w:rFonts w:hint="eastAsia" w:ascii="仿宋" w:hAnsi="仿宋" w:eastAsia="仿宋" w:cs="仿宋"/>
                <w:color w:val="000000"/>
                <w:kern w:val="0"/>
                <w:sz w:val="28"/>
                <w:szCs w:val="28"/>
              </w:rPr>
            </w:pPr>
          </w:p>
          <w:p w14:paraId="7DDA556B">
            <w:pPr>
              <w:spacing w:line="460" w:lineRule="exact"/>
              <w:ind w:firstLine="1058" w:firstLineChars="378"/>
              <w:rPr>
                <w:rFonts w:hint="eastAsia" w:ascii="仿宋" w:hAnsi="仿宋" w:eastAsia="仿宋" w:cs="仿宋"/>
                <w:color w:val="000000"/>
                <w:kern w:val="0"/>
                <w:sz w:val="28"/>
                <w:szCs w:val="28"/>
              </w:rPr>
            </w:pPr>
          </w:p>
          <w:p w14:paraId="1E66CA86">
            <w:pPr>
              <w:spacing w:line="460" w:lineRule="exact"/>
              <w:ind w:firstLine="1058" w:firstLineChars="378"/>
              <w:rPr>
                <w:rFonts w:hint="eastAsia" w:ascii="仿宋" w:hAnsi="仿宋" w:eastAsia="仿宋" w:cs="仿宋"/>
                <w:color w:val="000000"/>
                <w:kern w:val="0"/>
                <w:sz w:val="28"/>
                <w:szCs w:val="28"/>
              </w:rPr>
            </w:pPr>
          </w:p>
          <w:p w14:paraId="5ACB241E">
            <w:pPr>
              <w:spacing w:line="460" w:lineRule="exact"/>
              <w:ind w:firstLine="1058" w:firstLineChars="378"/>
              <w:rPr>
                <w:rFonts w:hint="eastAsia" w:ascii="仿宋" w:hAnsi="仿宋" w:eastAsia="仿宋" w:cs="仿宋"/>
                <w:color w:val="000000"/>
                <w:kern w:val="0"/>
                <w:sz w:val="28"/>
                <w:szCs w:val="28"/>
              </w:rPr>
            </w:pPr>
          </w:p>
          <w:p w14:paraId="111FE8D9">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Cs w:val="21"/>
              </w:rPr>
              <w:t>日期：    年   月   日（章）</w:t>
            </w:r>
          </w:p>
        </w:tc>
      </w:tr>
      <w:tr w14:paraId="3AFE71C0">
        <w:tblPrEx>
          <w:tblCellMar>
            <w:top w:w="0" w:type="dxa"/>
            <w:left w:w="108" w:type="dxa"/>
            <w:bottom w:w="0" w:type="dxa"/>
            <w:right w:w="108" w:type="dxa"/>
          </w:tblCellMar>
        </w:tblPrEx>
        <w:trPr>
          <w:trHeight w:val="2503" w:hRule="exact"/>
        </w:trPr>
        <w:tc>
          <w:tcPr>
            <w:tcW w:w="1440" w:type="dxa"/>
            <w:tcBorders>
              <w:top w:val="nil"/>
              <w:left w:val="single" w:color="auto" w:sz="4" w:space="0"/>
              <w:bottom w:val="single" w:color="auto" w:sz="4" w:space="0"/>
              <w:right w:val="single" w:color="auto" w:sz="4" w:space="0"/>
            </w:tcBorders>
            <w:vAlign w:val="center"/>
          </w:tcPr>
          <w:p w14:paraId="04D727BA">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县农业</w:t>
            </w:r>
            <w:r>
              <w:rPr>
                <w:rFonts w:hint="eastAsia" w:ascii="仿宋" w:hAnsi="仿宋" w:eastAsia="仿宋" w:cs="仿宋"/>
                <w:color w:val="000000"/>
                <w:kern w:val="0"/>
                <w:sz w:val="28"/>
                <w:szCs w:val="28"/>
                <w:lang w:eastAsia="zh-CN"/>
              </w:rPr>
              <w:t>农村</w:t>
            </w:r>
            <w:r>
              <w:rPr>
                <w:rFonts w:hint="eastAsia" w:ascii="仿宋" w:hAnsi="仿宋" w:eastAsia="仿宋" w:cs="仿宋"/>
                <w:color w:val="000000"/>
                <w:kern w:val="0"/>
                <w:sz w:val="28"/>
                <w:szCs w:val="28"/>
              </w:rPr>
              <w:t>局</w:t>
            </w:r>
          </w:p>
          <w:p w14:paraId="6012615F">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审核意见</w:t>
            </w:r>
          </w:p>
        </w:tc>
        <w:tc>
          <w:tcPr>
            <w:tcW w:w="8100" w:type="dxa"/>
            <w:gridSpan w:val="7"/>
            <w:tcBorders>
              <w:top w:val="nil"/>
              <w:left w:val="single" w:color="auto" w:sz="4" w:space="0"/>
              <w:bottom w:val="single" w:color="auto" w:sz="4" w:space="0"/>
              <w:right w:val="single" w:color="000000" w:sz="4" w:space="0"/>
            </w:tcBorders>
            <w:vAlign w:val="center"/>
          </w:tcPr>
          <w:p w14:paraId="15129AB2">
            <w:pPr>
              <w:spacing w:line="460" w:lineRule="exact"/>
              <w:rPr>
                <w:rFonts w:hint="eastAsia" w:ascii="仿宋" w:hAnsi="仿宋" w:eastAsia="仿宋" w:cs="仿宋"/>
                <w:color w:val="000000"/>
                <w:kern w:val="0"/>
                <w:sz w:val="28"/>
                <w:szCs w:val="28"/>
              </w:rPr>
            </w:pPr>
          </w:p>
          <w:p w14:paraId="4D9424B0">
            <w:pPr>
              <w:spacing w:line="460" w:lineRule="exact"/>
              <w:rPr>
                <w:rFonts w:hint="eastAsia" w:ascii="仿宋" w:hAnsi="仿宋" w:eastAsia="仿宋" w:cs="仿宋"/>
                <w:color w:val="000000"/>
                <w:kern w:val="0"/>
                <w:sz w:val="28"/>
                <w:szCs w:val="28"/>
              </w:rPr>
            </w:pPr>
          </w:p>
          <w:p w14:paraId="3A95CA64">
            <w:pPr>
              <w:spacing w:line="460" w:lineRule="exact"/>
              <w:rPr>
                <w:rFonts w:hint="eastAsia" w:ascii="仿宋" w:hAnsi="仿宋" w:eastAsia="仿宋" w:cs="仿宋"/>
                <w:color w:val="000000"/>
                <w:kern w:val="0"/>
                <w:sz w:val="28"/>
                <w:szCs w:val="28"/>
              </w:rPr>
            </w:pPr>
          </w:p>
          <w:p w14:paraId="16C95856">
            <w:pPr>
              <w:spacing w:line="460" w:lineRule="exact"/>
              <w:rPr>
                <w:rFonts w:hint="eastAsia" w:ascii="仿宋" w:hAnsi="仿宋" w:eastAsia="仿宋" w:cs="仿宋"/>
                <w:color w:val="000000"/>
                <w:kern w:val="0"/>
                <w:sz w:val="28"/>
                <w:szCs w:val="28"/>
              </w:rPr>
            </w:pPr>
          </w:p>
          <w:p w14:paraId="6CD80E49">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Cs w:val="21"/>
              </w:rPr>
              <w:t>日期：    年   月   日（章）</w:t>
            </w:r>
          </w:p>
          <w:p w14:paraId="4AF15A34">
            <w:pPr>
              <w:spacing w:line="460" w:lineRule="exact"/>
              <w:rPr>
                <w:rFonts w:hint="eastAsia" w:ascii="仿宋" w:hAnsi="仿宋" w:eastAsia="仿宋" w:cs="仿宋"/>
                <w:color w:val="000000"/>
                <w:kern w:val="0"/>
                <w:sz w:val="28"/>
                <w:szCs w:val="28"/>
              </w:rPr>
            </w:pPr>
          </w:p>
          <w:p w14:paraId="68EA50A3">
            <w:pPr>
              <w:spacing w:line="460" w:lineRule="exact"/>
              <w:rPr>
                <w:rFonts w:hint="eastAsia" w:ascii="仿宋" w:hAnsi="仿宋" w:eastAsia="仿宋" w:cs="仿宋"/>
                <w:color w:val="000000"/>
                <w:kern w:val="0"/>
                <w:sz w:val="28"/>
                <w:szCs w:val="28"/>
              </w:rPr>
            </w:pPr>
          </w:p>
          <w:p w14:paraId="0AB62BFF">
            <w:pPr>
              <w:spacing w:line="460" w:lineRule="exact"/>
              <w:rPr>
                <w:rFonts w:hint="eastAsia" w:ascii="仿宋" w:hAnsi="仿宋" w:eastAsia="仿宋" w:cs="仿宋"/>
                <w:color w:val="000000"/>
                <w:kern w:val="0"/>
                <w:sz w:val="28"/>
                <w:szCs w:val="28"/>
              </w:rPr>
            </w:pPr>
          </w:p>
          <w:p w14:paraId="7FE6C3F2">
            <w:pPr>
              <w:spacing w:line="460" w:lineRule="exact"/>
              <w:rPr>
                <w:rFonts w:hint="eastAsia" w:ascii="仿宋" w:hAnsi="仿宋" w:eastAsia="仿宋" w:cs="仿宋"/>
                <w:color w:val="000000"/>
                <w:kern w:val="0"/>
                <w:sz w:val="28"/>
                <w:szCs w:val="28"/>
              </w:rPr>
            </w:pPr>
          </w:p>
          <w:p w14:paraId="107E31F6">
            <w:pPr>
              <w:spacing w:line="460" w:lineRule="exact"/>
              <w:rPr>
                <w:rFonts w:hint="eastAsia" w:ascii="仿宋" w:hAnsi="仿宋" w:eastAsia="仿宋" w:cs="仿宋"/>
                <w:color w:val="000000"/>
                <w:kern w:val="0"/>
                <w:sz w:val="28"/>
                <w:szCs w:val="28"/>
              </w:rPr>
            </w:pPr>
            <w:r>
              <w:rPr>
                <w:rFonts w:hint="eastAsia" w:ascii="仿宋" w:hAnsi="仿宋" w:eastAsia="仿宋" w:cs="仿宋"/>
                <w:color w:val="000000"/>
                <w:kern w:val="0"/>
                <w:szCs w:val="21"/>
              </w:rPr>
              <w:t>日期：    年   月   日（章）</w:t>
            </w:r>
          </w:p>
        </w:tc>
      </w:tr>
    </w:tbl>
    <w:p w14:paraId="6107FAFB">
      <w:pPr>
        <w:spacing w:line="400" w:lineRule="exact"/>
        <w:ind w:left="-353" w:leftChars="-168"/>
        <w:rPr>
          <w:rFonts w:hint="eastAsia" w:ascii="仿宋" w:hAnsi="仿宋" w:eastAsia="仿宋" w:cs="仿宋"/>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422" w:charSpace="0"/>
        </w:sectPr>
      </w:pPr>
      <w:r>
        <w:rPr>
          <w:rFonts w:hint="eastAsia" w:ascii="仿宋" w:hAnsi="仿宋" w:eastAsia="仿宋" w:cs="仿宋"/>
          <w:b/>
          <w:color w:val="000000"/>
          <w:kern w:val="0"/>
          <w:sz w:val="24"/>
        </w:rPr>
        <w:t>注</w:t>
      </w:r>
      <w:r>
        <w:rPr>
          <w:rFonts w:hint="eastAsia" w:ascii="仿宋" w:hAnsi="仿宋" w:eastAsia="仿宋" w:cs="仿宋"/>
          <w:color w:val="000000"/>
          <w:kern w:val="0"/>
          <w:sz w:val="24"/>
        </w:rPr>
        <w:t>：北川县农业</w:t>
      </w:r>
      <w:r>
        <w:rPr>
          <w:rFonts w:hint="eastAsia" w:ascii="仿宋" w:hAnsi="仿宋" w:eastAsia="仿宋" w:cs="仿宋"/>
          <w:color w:val="000000"/>
          <w:kern w:val="0"/>
          <w:sz w:val="24"/>
          <w:lang w:eastAsia="zh-CN"/>
        </w:rPr>
        <w:t>农村</w:t>
      </w:r>
      <w:r>
        <w:rPr>
          <w:rFonts w:hint="eastAsia" w:ascii="仿宋" w:hAnsi="仿宋" w:eastAsia="仿宋" w:cs="仿宋"/>
          <w:color w:val="000000"/>
          <w:kern w:val="0"/>
          <w:sz w:val="24"/>
        </w:rPr>
        <w:t>局农机补贴咨询、投诉电话：18181760447,15984636599。</w:t>
      </w:r>
    </w:p>
    <w:p w14:paraId="298E7E03">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附件3</w:t>
      </w:r>
    </w:p>
    <w:p w14:paraId="3306431D">
      <w:pPr>
        <w:ind w:firstLine="1600" w:firstLineChars="4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40"/>
          <w:szCs w:val="40"/>
          <w:lang w:val="en-US" w:eastAsia="zh-CN" w:bidi="ar-SA"/>
        </w:rPr>
        <w:t>北川羌族自治县XX乡（镇）农机购置补贴公示表</w:t>
      </w:r>
    </w:p>
    <w:p w14:paraId="7828A48A">
      <w:p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单位： （盖章）                                    时间：     年   月   日</w:t>
      </w:r>
    </w:p>
    <w:tbl>
      <w:tblPr>
        <w:tblStyle w:val="11"/>
        <w:tblW w:w="13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4"/>
        <w:gridCol w:w="1024"/>
        <w:gridCol w:w="1323"/>
        <w:gridCol w:w="1174"/>
        <w:gridCol w:w="1547"/>
        <w:gridCol w:w="2573"/>
        <w:gridCol w:w="2256"/>
        <w:gridCol w:w="1380"/>
        <w:gridCol w:w="1149"/>
      </w:tblGrid>
      <w:tr w14:paraId="6EB2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4D1A10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序号</w:t>
            </w:r>
          </w:p>
        </w:tc>
        <w:tc>
          <w:tcPr>
            <w:tcW w:w="3231" w:type="dxa"/>
            <w:gridSpan w:val="3"/>
            <w:vAlign w:val="center"/>
          </w:tcPr>
          <w:p w14:paraId="6FD2E9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购机者</w:t>
            </w:r>
          </w:p>
        </w:tc>
        <w:tc>
          <w:tcPr>
            <w:tcW w:w="7550" w:type="dxa"/>
            <w:gridSpan w:val="4"/>
            <w:vAlign w:val="center"/>
          </w:tcPr>
          <w:p w14:paraId="250FFE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补贴机具</w:t>
            </w:r>
          </w:p>
        </w:tc>
        <w:tc>
          <w:tcPr>
            <w:tcW w:w="2529" w:type="dxa"/>
            <w:gridSpan w:val="2"/>
            <w:shd w:val="clear" w:color="auto" w:fill="auto"/>
            <w:vAlign w:val="center"/>
          </w:tcPr>
          <w:p w14:paraId="624EC3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补贴资金</w:t>
            </w:r>
          </w:p>
        </w:tc>
      </w:tr>
      <w:tr w14:paraId="3B63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567" w:type="dxa"/>
            <w:vMerge w:val="continue"/>
            <w:vAlign w:val="center"/>
          </w:tcPr>
          <w:p w14:paraId="59CC74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884" w:type="dxa"/>
            <w:vAlign w:val="center"/>
          </w:tcPr>
          <w:p w14:paraId="38315C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乡镇</w:t>
            </w:r>
          </w:p>
        </w:tc>
        <w:tc>
          <w:tcPr>
            <w:tcW w:w="1024" w:type="dxa"/>
            <w:vAlign w:val="center"/>
          </w:tcPr>
          <w:p w14:paraId="72F56A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村组</w:t>
            </w:r>
          </w:p>
        </w:tc>
        <w:tc>
          <w:tcPr>
            <w:tcW w:w="1323" w:type="dxa"/>
            <w:vAlign w:val="center"/>
          </w:tcPr>
          <w:p w14:paraId="5D712D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购机者姓名</w:t>
            </w:r>
          </w:p>
        </w:tc>
        <w:tc>
          <w:tcPr>
            <w:tcW w:w="1174" w:type="dxa"/>
            <w:vAlign w:val="center"/>
          </w:tcPr>
          <w:p w14:paraId="57FF99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产品名称</w:t>
            </w:r>
          </w:p>
        </w:tc>
        <w:tc>
          <w:tcPr>
            <w:tcW w:w="1547" w:type="dxa"/>
            <w:vAlign w:val="center"/>
          </w:tcPr>
          <w:p w14:paraId="0EC027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机具型号</w:t>
            </w:r>
          </w:p>
        </w:tc>
        <w:tc>
          <w:tcPr>
            <w:tcW w:w="2573" w:type="dxa"/>
            <w:vAlign w:val="center"/>
          </w:tcPr>
          <w:p w14:paraId="5B0806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生产厂家</w:t>
            </w:r>
          </w:p>
        </w:tc>
        <w:tc>
          <w:tcPr>
            <w:tcW w:w="2256" w:type="dxa"/>
            <w:shd w:val="clear" w:color="auto" w:fill="auto"/>
            <w:vAlign w:val="center"/>
          </w:tcPr>
          <w:p w14:paraId="7A1E7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数量（台）</w:t>
            </w:r>
          </w:p>
        </w:tc>
        <w:tc>
          <w:tcPr>
            <w:tcW w:w="1380" w:type="dxa"/>
            <w:shd w:val="clear" w:color="auto" w:fill="auto"/>
            <w:vAlign w:val="center"/>
          </w:tcPr>
          <w:p w14:paraId="647227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单台补贴（元）</w:t>
            </w:r>
          </w:p>
        </w:tc>
        <w:tc>
          <w:tcPr>
            <w:tcW w:w="1149" w:type="dxa"/>
            <w:shd w:val="clear" w:color="auto" w:fill="auto"/>
            <w:vAlign w:val="center"/>
          </w:tcPr>
          <w:p w14:paraId="1A5F59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总补贴（元）</w:t>
            </w:r>
          </w:p>
        </w:tc>
      </w:tr>
      <w:tr w14:paraId="2D29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DA070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884" w:type="dxa"/>
            <w:vAlign w:val="center"/>
          </w:tcPr>
          <w:p w14:paraId="0CAFC7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p w14:paraId="4BCFB826">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lang w:val="en-US" w:eastAsia="zh-CN"/>
              </w:rPr>
            </w:pPr>
          </w:p>
        </w:tc>
        <w:tc>
          <w:tcPr>
            <w:tcW w:w="1024" w:type="dxa"/>
            <w:vAlign w:val="center"/>
          </w:tcPr>
          <w:p w14:paraId="1AD62F07">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lang w:val="en-US" w:eastAsia="zh-CN"/>
              </w:rPr>
            </w:pPr>
          </w:p>
        </w:tc>
        <w:tc>
          <w:tcPr>
            <w:tcW w:w="1323" w:type="dxa"/>
            <w:vAlign w:val="center"/>
          </w:tcPr>
          <w:p w14:paraId="7A68C6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174" w:type="dxa"/>
            <w:vAlign w:val="center"/>
          </w:tcPr>
          <w:p w14:paraId="669781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547" w:type="dxa"/>
            <w:vAlign w:val="center"/>
          </w:tcPr>
          <w:p w14:paraId="358D48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2573" w:type="dxa"/>
            <w:vAlign w:val="center"/>
          </w:tcPr>
          <w:p w14:paraId="43490A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2256" w:type="dxa"/>
            <w:vAlign w:val="center"/>
          </w:tcPr>
          <w:p w14:paraId="70675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380" w:type="dxa"/>
            <w:vAlign w:val="center"/>
          </w:tcPr>
          <w:p w14:paraId="5B61A6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149" w:type="dxa"/>
            <w:vAlign w:val="center"/>
          </w:tcPr>
          <w:p w14:paraId="1F650C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r>
      <w:tr w14:paraId="4BEB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AA1CD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884" w:type="dxa"/>
            <w:vAlign w:val="center"/>
          </w:tcPr>
          <w:p w14:paraId="267071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p w14:paraId="4A721CC5">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lang w:val="en-US" w:eastAsia="zh-CN"/>
              </w:rPr>
            </w:pPr>
          </w:p>
        </w:tc>
        <w:tc>
          <w:tcPr>
            <w:tcW w:w="1024" w:type="dxa"/>
            <w:vAlign w:val="center"/>
          </w:tcPr>
          <w:p w14:paraId="08395C5E">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lang w:val="en-US" w:eastAsia="zh-CN"/>
              </w:rPr>
            </w:pPr>
          </w:p>
        </w:tc>
        <w:tc>
          <w:tcPr>
            <w:tcW w:w="1323" w:type="dxa"/>
            <w:vAlign w:val="center"/>
          </w:tcPr>
          <w:p w14:paraId="52DB4B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174" w:type="dxa"/>
            <w:vAlign w:val="center"/>
          </w:tcPr>
          <w:p w14:paraId="4FCE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547" w:type="dxa"/>
            <w:vAlign w:val="center"/>
          </w:tcPr>
          <w:p w14:paraId="68EED5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2573" w:type="dxa"/>
            <w:vAlign w:val="center"/>
          </w:tcPr>
          <w:p w14:paraId="5C797B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2256" w:type="dxa"/>
            <w:vAlign w:val="center"/>
          </w:tcPr>
          <w:p w14:paraId="05613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380" w:type="dxa"/>
            <w:vAlign w:val="center"/>
          </w:tcPr>
          <w:p w14:paraId="03EBB4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149" w:type="dxa"/>
            <w:vAlign w:val="center"/>
          </w:tcPr>
          <w:p w14:paraId="1A336F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r>
      <w:tr w14:paraId="3C4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02ECB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884" w:type="dxa"/>
            <w:vAlign w:val="center"/>
          </w:tcPr>
          <w:p w14:paraId="717027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p w14:paraId="4786E382">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lang w:val="en-US" w:eastAsia="zh-CN"/>
              </w:rPr>
            </w:pPr>
          </w:p>
        </w:tc>
        <w:tc>
          <w:tcPr>
            <w:tcW w:w="1024" w:type="dxa"/>
            <w:vAlign w:val="center"/>
          </w:tcPr>
          <w:p w14:paraId="25A0F0ED">
            <w:pPr>
              <w:pStyle w:val="9"/>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lang w:val="en-US" w:eastAsia="zh-CN"/>
              </w:rPr>
            </w:pPr>
          </w:p>
        </w:tc>
        <w:tc>
          <w:tcPr>
            <w:tcW w:w="1323" w:type="dxa"/>
            <w:vAlign w:val="center"/>
          </w:tcPr>
          <w:p w14:paraId="69459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174" w:type="dxa"/>
            <w:vAlign w:val="center"/>
          </w:tcPr>
          <w:p w14:paraId="26358C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547" w:type="dxa"/>
            <w:vAlign w:val="center"/>
          </w:tcPr>
          <w:p w14:paraId="5E5F5C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2573" w:type="dxa"/>
            <w:vAlign w:val="center"/>
          </w:tcPr>
          <w:p w14:paraId="37A7F9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2256" w:type="dxa"/>
            <w:vAlign w:val="center"/>
          </w:tcPr>
          <w:p w14:paraId="1182BA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380" w:type="dxa"/>
            <w:vAlign w:val="center"/>
          </w:tcPr>
          <w:p w14:paraId="10C86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c>
          <w:tcPr>
            <w:tcW w:w="1149" w:type="dxa"/>
            <w:vAlign w:val="center"/>
          </w:tcPr>
          <w:p w14:paraId="3F916D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lang w:val="en-US" w:eastAsia="zh-CN" w:bidi="ar-SA"/>
              </w:rPr>
            </w:pPr>
          </w:p>
        </w:tc>
      </w:tr>
    </w:tbl>
    <w:p w14:paraId="28F390EE">
      <w:pPr>
        <w:pStyle w:val="9"/>
        <w:rPr>
          <w:rFonts w:hint="eastAsia" w:ascii="仿宋" w:hAnsi="仿宋" w:eastAsia="仿宋" w:cs="仿宋"/>
          <w:color w:val="auto"/>
        </w:rPr>
      </w:pPr>
    </w:p>
    <w:p w14:paraId="5D17E43D">
      <w:pPr>
        <w:rPr>
          <w:rFonts w:hint="eastAsia" w:ascii="仿宋" w:hAnsi="仿宋" w:eastAsia="仿宋" w:cs="仿宋"/>
          <w:color w:val="auto"/>
          <w:sz w:val="32"/>
          <w:szCs w:val="32"/>
          <w:lang w:val="en-US" w:eastAsia="zh-CN"/>
        </w:rPr>
      </w:pPr>
    </w:p>
    <w:p w14:paraId="2EDE4598">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w:t>
      </w:r>
    </w:p>
    <w:p w14:paraId="3BDCBFC1">
      <w:pPr>
        <w:pStyle w:val="9"/>
        <w:rPr>
          <w:rFonts w:hint="eastAsia" w:ascii="仿宋" w:hAnsi="仿宋" w:eastAsia="仿宋" w:cs="仿宋"/>
          <w:b w:val="0"/>
          <w:bCs/>
          <w:i w:val="0"/>
          <w:iCs w:val="0"/>
          <w:color w:val="000000"/>
          <w:kern w:val="0"/>
          <w:sz w:val="48"/>
          <w:szCs w:val="48"/>
          <w:u w:val="none"/>
          <w:lang w:val="en-US" w:eastAsia="zh-CN" w:bidi="ar"/>
        </w:rPr>
      </w:pPr>
      <w:r>
        <w:rPr>
          <w:rFonts w:hint="eastAsia" w:ascii="仿宋" w:hAnsi="仿宋" w:eastAsia="仿宋" w:cs="仿宋"/>
          <w:b w:val="0"/>
          <w:bCs/>
          <w:i w:val="0"/>
          <w:iCs w:val="0"/>
          <w:color w:val="000000"/>
          <w:kern w:val="0"/>
          <w:sz w:val="48"/>
          <w:szCs w:val="48"/>
          <w:u w:val="none"/>
          <w:lang w:val="en-US" w:eastAsia="zh-CN" w:bidi="ar"/>
        </w:rPr>
        <w:t>北川羌族自治县2024-2026年农机购置补贴机具</w:t>
      </w:r>
    </w:p>
    <w:p w14:paraId="7584F939">
      <w:pPr>
        <w:pStyle w:val="9"/>
        <w:ind w:firstLine="3840" w:firstLineChars="800"/>
        <w:rPr>
          <w:rFonts w:hint="eastAsia" w:ascii="仿宋" w:hAnsi="仿宋" w:eastAsia="仿宋" w:cs="仿宋"/>
          <w:b w:val="0"/>
          <w:bCs/>
          <w:i w:val="0"/>
          <w:iCs w:val="0"/>
          <w:color w:val="000000"/>
          <w:kern w:val="0"/>
          <w:sz w:val="48"/>
          <w:szCs w:val="48"/>
          <w:u w:val="none"/>
          <w:lang w:val="en-US" w:eastAsia="zh-CN" w:bidi="ar"/>
        </w:rPr>
      </w:pPr>
      <w:r>
        <w:rPr>
          <w:rFonts w:hint="eastAsia" w:ascii="仿宋" w:hAnsi="仿宋" w:eastAsia="仿宋" w:cs="仿宋"/>
          <w:b w:val="0"/>
          <w:bCs/>
          <w:i w:val="0"/>
          <w:iCs w:val="0"/>
          <w:color w:val="000000"/>
          <w:kern w:val="0"/>
          <w:sz w:val="48"/>
          <w:szCs w:val="48"/>
          <w:u w:val="none"/>
          <w:lang w:val="en-US" w:eastAsia="zh-CN" w:bidi="ar"/>
        </w:rPr>
        <w:t>抽查核验记录表</w:t>
      </w:r>
    </w:p>
    <w:p w14:paraId="5E07710D">
      <w:pPr>
        <w:pStyle w:val="9"/>
        <w:ind w:left="0" w:leftChars="0" w:firstLine="0" w:firstLineChars="0"/>
        <w:rPr>
          <w:rFonts w:hint="eastAsia" w:ascii="仿宋" w:hAnsi="仿宋" w:eastAsia="仿宋" w:cs="仿宋"/>
          <w:b w:val="0"/>
          <w:bCs/>
          <w:i w:val="0"/>
          <w:iCs w:val="0"/>
          <w:color w:val="000000"/>
          <w:kern w:val="0"/>
          <w:sz w:val="48"/>
          <w:szCs w:val="48"/>
          <w:u w:val="none"/>
          <w:lang w:val="en-US" w:eastAsia="zh-CN" w:bidi="ar"/>
        </w:rPr>
      </w:pPr>
      <w:r>
        <w:rPr>
          <w:rFonts w:hint="eastAsia" w:ascii="仿宋" w:hAnsi="仿宋" w:eastAsia="仿宋" w:cs="仿宋"/>
          <w:color w:val="auto"/>
          <w:sz w:val="32"/>
          <w:szCs w:val="32"/>
          <w:lang w:val="en-US" w:eastAsia="zh-CN"/>
        </w:rPr>
        <w:t>核查人员签字：                                                抽查核验时间：</w:t>
      </w:r>
    </w:p>
    <w:tbl>
      <w:tblPr>
        <w:tblStyle w:val="10"/>
        <w:tblW w:w="14082" w:type="dxa"/>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952"/>
        <w:gridCol w:w="1260"/>
        <w:gridCol w:w="1091"/>
        <w:gridCol w:w="1121"/>
        <w:gridCol w:w="1051"/>
        <w:gridCol w:w="446"/>
        <w:gridCol w:w="615"/>
        <w:gridCol w:w="625"/>
        <w:gridCol w:w="1839"/>
        <w:gridCol w:w="352"/>
        <w:gridCol w:w="371"/>
        <w:gridCol w:w="388"/>
        <w:gridCol w:w="441"/>
        <w:gridCol w:w="389"/>
        <w:gridCol w:w="441"/>
        <w:gridCol w:w="670"/>
        <w:gridCol w:w="1324"/>
      </w:tblGrid>
      <w:tr w14:paraId="7F05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A42D1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7CCAB8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姓名或组织名称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C0781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联系电话</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5B0805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 组</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14:paraId="3CD601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机具品目</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6115C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机具型号</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6991F1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数量（台）</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C96AB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单台中央补贴（元）</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35F20F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总补贴额（元）</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C7D3F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出厂编号     （发动机编号）</w:t>
            </w:r>
          </w:p>
        </w:tc>
        <w:tc>
          <w:tcPr>
            <w:tcW w:w="352" w:type="dxa"/>
            <w:tcBorders>
              <w:top w:val="single" w:color="auto" w:sz="4" w:space="0"/>
              <w:left w:val="single" w:color="auto" w:sz="4" w:space="0"/>
              <w:bottom w:val="single" w:color="auto" w:sz="4" w:space="0"/>
              <w:right w:val="single" w:color="auto" w:sz="4" w:space="0"/>
            </w:tcBorders>
            <w:shd w:val="clear" w:color="auto" w:fill="auto"/>
            <w:vAlign w:val="center"/>
          </w:tcPr>
          <w:p w14:paraId="4EC661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是否真实购机</w:t>
            </w:r>
          </w:p>
        </w:tc>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00D59C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机具铭牌是否规范</w:t>
            </w: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14:paraId="6D6991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生产企业是否相符</w:t>
            </w:r>
          </w:p>
        </w:tc>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41AE02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机具型号是否一致</w:t>
            </w:r>
          </w:p>
        </w:tc>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14:paraId="783F57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出厂编号是否一致</w:t>
            </w:r>
          </w:p>
        </w:tc>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1275A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动力编号是否一致</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286840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表所列不一致的机具信息</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132A69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购机者签字</w:t>
            </w:r>
          </w:p>
        </w:tc>
      </w:tr>
      <w:tr w14:paraId="5F10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14:paraId="4F029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52" w:type="dxa"/>
            <w:tcBorders>
              <w:top w:val="single" w:color="auto" w:sz="4" w:space="0"/>
              <w:left w:val="single" w:color="000000" w:sz="4" w:space="0"/>
              <w:bottom w:val="single" w:color="000000" w:sz="4" w:space="0"/>
              <w:right w:val="single" w:color="000000" w:sz="4" w:space="0"/>
            </w:tcBorders>
            <w:shd w:val="clear" w:color="auto" w:fill="auto"/>
            <w:vAlign w:val="center"/>
          </w:tcPr>
          <w:p w14:paraId="23B78023">
            <w:pPr>
              <w:jc w:val="center"/>
              <w:rPr>
                <w:rFonts w:hint="eastAsia" w:ascii="仿宋" w:hAnsi="仿宋" w:eastAsia="仿宋" w:cs="仿宋"/>
                <w:i w:val="0"/>
                <w:iCs w:val="0"/>
                <w:color w:val="000000"/>
                <w:sz w:val="22"/>
                <w:szCs w:val="22"/>
                <w:u w:val="none"/>
              </w:rPr>
            </w:pPr>
          </w:p>
        </w:tc>
        <w:tc>
          <w:tcPr>
            <w:tcW w:w="1260" w:type="dxa"/>
            <w:tcBorders>
              <w:top w:val="single" w:color="auto" w:sz="4" w:space="0"/>
              <w:left w:val="single" w:color="000000" w:sz="4" w:space="0"/>
              <w:bottom w:val="single" w:color="000000" w:sz="4" w:space="0"/>
              <w:right w:val="single" w:color="000000" w:sz="4" w:space="0"/>
            </w:tcBorders>
            <w:shd w:val="clear" w:color="auto" w:fill="auto"/>
            <w:vAlign w:val="center"/>
          </w:tcPr>
          <w:p w14:paraId="02554BDD">
            <w:pPr>
              <w:jc w:val="center"/>
              <w:rPr>
                <w:rFonts w:hint="eastAsia" w:ascii="仿宋" w:hAnsi="仿宋" w:eastAsia="仿宋" w:cs="仿宋"/>
                <w:i w:val="0"/>
                <w:iCs w:val="0"/>
                <w:color w:val="000000"/>
                <w:sz w:val="22"/>
                <w:szCs w:val="22"/>
                <w:u w:val="none"/>
              </w:rPr>
            </w:pPr>
          </w:p>
        </w:tc>
        <w:tc>
          <w:tcPr>
            <w:tcW w:w="1091" w:type="dxa"/>
            <w:tcBorders>
              <w:top w:val="single" w:color="auto" w:sz="4" w:space="0"/>
              <w:left w:val="single" w:color="000000" w:sz="4" w:space="0"/>
              <w:bottom w:val="single" w:color="000000" w:sz="4" w:space="0"/>
              <w:right w:val="single" w:color="000000" w:sz="4" w:space="0"/>
            </w:tcBorders>
            <w:shd w:val="clear" w:color="auto" w:fill="auto"/>
            <w:vAlign w:val="center"/>
          </w:tcPr>
          <w:p w14:paraId="11E591B2">
            <w:pPr>
              <w:jc w:val="center"/>
              <w:rPr>
                <w:rFonts w:hint="eastAsia" w:ascii="仿宋" w:hAnsi="仿宋" w:eastAsia="仿宋" w:cs="仿宋"/>
                <w:i w:val="0"/>
                <w:iCs w:val="0"/>
                <w:color w:val="000000"/>
                <w:sz w:val="22"/>
                <w:szCs w:val="22"/>
                <w:u w:val="none"/>
              </w:rPr>
            </w:pPr>
          </w:p>
        </w:tc>
        <w:tc>
          <w:tcPr>
            <w:tcW w:w="1121" w:type="dxa"/>
            <w:tcBorders>
              <w:top w:val="single" w:color="auto" w:sz="4" w:space="0"/>
              <w:left w:val="single" w:color="000000" w:sz="4" w:space="0"/>
              <w:bottom w:val="single" w:color="000000" w:sz="4" w:space="0"/>
              <w:right w:val="single" w:color="000000" w:sz="4" w:space="0"/>
            </w:tcBorders>
            <w:shd w:val="clear" w:color="auto" w:fill="auto"/>
            <w:vAlign w:val="center"/>
          </w:tcPr>
          <w:p w14:paraId="29CF5A19">
            <w:pPr>
              <w:jc w:val="center"/>
              <w:rPr>
                <w:rFonts w:hint="eastAsia" w:ascii="仿宋" w:hAnsi="仿宋" w:eastAsia="仿宋" w:cs="仿宋"/>
                <w:i w:val="0"/>
                <w:iCs w:val="0"/>
                <w:color w:val="000000"/>
                <w:sz w:val="22"/>
                <w:szCs w:val="22"/>
                <w:u w:val="none"/>
              </w:rPr>
            </w:pPr>
          </w:p>
        </w:tc>
        <w:tc>
          <w:tcPr>
            <w:tcW w:w="1051" w:type="dxa"/>
            <w:tcBorders>
              <w:top w:val="single" w:color="auto" w:sz="4" w:space="0"/>
              <w:left w:val="single" w:color="000000" w:sz="4" w:space="0"/>
              <w:bottom w:val="single" w:color="000000" w:sz="4" w:space="0"/>
              <w:right w:val="single" w:color="000000" w:sz="4" w:space="0"/>
            </w:tcBorders>
            <w:shd w:val="clear" w:color="auto" w:fill="auto"/>
            <w:vAlign w:val="center"/>
          </w:tcPr>
          <w:p w14:paraId="1E07D06B">
            <w:pPr>
              <w:jc w:val="center"/>
              <w:rPr>
                <w:rFonts w:hint="eastAsia" w:ascii="仿宋" w:hAnsi="仿宋" w:eastAsia="仿宋" w:cs="仿宋"/>
                <w:i w:val="0"/>
                <w:iCs w:val="0"/>
                <w:color w:val="000000"/>
                <w:sz w:val="22"/>
                <w:szCs w:val="22"/>
                <w:u w:val="none"/>
              </w:rPr>
            </w:pPr>
          </w:p>
        </w:tc>
        <w:tc>
          <w:tcPr>
            <w:tcW w:w="446" w:type="dxa"/>
            <w:tcBorders>
              <w:top w:val="single" w:color="auto" w:sz="4" w:space="0"/>
              <w:left w:val="single" w:color="000000" w:sz="4" w:space="0"/>
              <w:bottom w:val="single" w:color="000000" w:sz="4" w:space="0"/>
              <w:right w:val="single" w:color="000000" w:sz="4" w:space="0"/>
            </w:tcBorders>
            <w:shd w:val="clear" w:color="auto" w:fill="auto"/>
            <w:vAlign w:val="center"/>
          </w:tcPr>
          <w:p w14:paraId="104E44E1">
            <w:pPr>
              <w:jc w:val="center"/>
              <w:rPr>
                <w:rFonts w:hint="eastAsia" w:ascii="仿宋" w:hAnsi="仿宋" w:eastAsia="仿宋" w:cs="仿宋"/>
                <w:i w:val="0"/>
                <w:iCs w:val="0"/>
                <w:color w:val="000000"/>
                <w:sz w:val="22"/>
                <w:szCs w:val="22"/>
                <w:u w:val="none"/>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58863868">
            <w:pPr>
              <w:jc w:val="center"/>
              <w:rPr>
                <w:rFonts w:hint="eastAsia" w:ascii="仿宋" w:hAnsi="仿宋" w:eastAsia="仿宋" w:cs="仿宋"/>
                <w:i w:val="0"/>
                <w:iCs w:val="0"/>
                <w:color w:val="000000"/>
                <w:sz w:val="22"/>
                <w:szCs w:val="22"/>
                <w:u w:val="none"/>
              </w:rPr>
            </w:pPr>
          </w:p>
        </w:tc>
        <w:tc>
          <w:tcPr>
            <w:tcW w:w="6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DEEAFE">
            <w:pPr>
              <w:jc w:val="center"/>
              <w:rPr>
                <w:rFonts w:hint="eastAsia" w:ascii="仿宋" w:hAnsi="仿宋" w:eastAsia="仿宋" w:cs="仿宋"/>
                <w:i w:val="0"/>
                <w:iCs w:val="0"/>
                <w:color w:val="000000"/>
                <w:sz w:val="22"/>
                <w:szCs w:val="22"/>
                <w:u w:val="none"/>
              </w:rPr>
            </w:pPr>
          </w:p>
        </w:tc>
        <w:tc>
          <w:tcPr>
            <w:tcW w:w="1839" w:type="dxa"/>
            <w:tcBorders>
              <w:top w:val="single" w:color="auto" w:sz="4" w:space="0"/>
              <w:left w:val="single" w:color="000000" w:sz="4" w:space="0"/>
              <w:bottom w:val="single" w:color="000000" w:sz="4" w:space="0"/>
              <w:right w:val="single" w:color="000000" w:sz="4" w:space="0"/>
            </w:tcBorders>
            <w:shd w:val="clear" w:color="auto" w:fill="auto"/>
            <w:vAlign w:val="center"/>
          </w:tcPr>
          <w:p w14:paraId="1C43F49A">
            <w:pPr>
              <w:jc w:val="center"/>
              <w:rPr>
                <w:rFonts w:hint="eastAsia" w:ascii="仿宋" w:hAnsi="仿宋" w:eastAsia="仿宋" w:cs="仿宋"/>
                <w:i w:val="0"/>
                <w:iCs w:val="0"/>
                <w:color w:val="000000"/>
                <w:sz w:val="22"/>
                <w:szCs w:val="22"/>
                <w:u w:val="none"/>
              </w:rPr>
            </w:pPr>
          </w:p>
        </w:tc>
        <w:tc>
          <w:tcPr>
            <w:tcW w:w="352" w:type="dxa"/>
            <w:tcBorders>
              <w:top w:val="single" w:color="auto" w:sz="4" w:space="0"/>
              <w:left w:val="single" w:color="000000" w:sz="4" w:space="0"/>
              <w:bottom w:val="single" w:color="000000" w:sz="4" w:space="0"/>
              <w:right w:val="single" w:color="000000" w:sz="4" w:space="0"/>
            </w:tcBorders>
            <w:shd w:val="clear" w:color="auto" w:fill="auto"/>
            <w:vAlign w:val="center"/>
          </w:tcPr>
          <w:p w14:paraId="02799074">
            <w:pPr>
              <w:jc w:val="center"/>
              <w:rPr>
                <w:rFonts w:hint="eastAsia" w:ascii="仿宋" w:hAnsi="仿宋" w:eastAsia="仿宋" w:cs="仿宋"/>
                <w:i w:val="0"/>
                <w:iCs w:val="0"/>
                <w:color w:val="000000"/>
                <w:sz w:val="22"/>
                <w:szCs w:val="22"/>
                <w:u w:val="none"/>
              </w:rPr>
            </w:pPr>
          </w:p>
        </w:tc>
        <w:tc>
          <w:tcPr>
            <w:tcW w:w="371" w:type="dxa"/>
            <w:tcBorders>
              <w:top w:val="single" w:color="auto" w:sz="4" w:space="0"/>
              <w:left w:val="single" w:color="000000" w:sz="4" w:space="0"/>
              <w:bottom w:val="single" w:color="000000" w:sz="4" w:space="0"/>
              <w:right w:val="single" w:color="000000" w:sz="4" w:space="0"/>
            </w:tcBorders>
            <w:shd w:val="clear" w:color="auto" w:fill="auto"/>
            <w:vAlign w:val="center"/>
          </w:tcPr>
          <w:p w14:paraId="0E06D207">
            <w:pPr>
              <w:jc w:val="center"/>
              <w:rPr>
                <w:rFonts w:hint="eastAsia" w:ascii="仿宋" w:hAnsi="仿宋" w:eastAsia="仿宋" w:cs="仿宋"/>
                <w:i w:val="0"/>
                <w:iCs w:val="0"/>
                <w:color w:val="000000"/>
                <w:sz w:val="22"/>
                <w:szCs w:val="22"/>
                <w:u w:val="none"/>
              </w:rPr>
            </w:pPr>
          </w:p>
        </w:tc>
        <w:tc>
          <w:tcPr>
            <w:tcW w:w="388" w:type="dxa"/>
            <w:tcBorders>
              <w:top w:val="single" w:color="auto" w:sz="4" w:space="0"/>
              <w:left w:val="single" w:color="000000" w:sz="4" w:space="0"/>
              <w:bottom w:val="single" w:color="000000" w:sz="4" w:space="0"/>
              <w:right w:val="single" w:color="000000" w:sz="4" w:space="0"/>
            </w:tcBorders>
            <w:shd w:val="clear" w:color="auto" w:fill="auto"/>
            <w:vAlign w:val="center"/>
          </w:tcPr>
          <w:p w14:paraId="5AB941E6">
            <w:pPr>
              <w:jc w:val="center"/>
              <w:rPr>
                <w:rFonts w:hint="eastAsia" w:ascii="仿宋" w:hAnsi="仿宋" w:eastAsia="仿宋" w:cs="仿宋"/>
                <w:i w:val="0"/>
                <w:iCs w:val="0"/>
                <w:color w:val="000000"/>
                <w:sz w:val="22"/>
                <w:szCs w:val="22"/>
                <w:u w:val="none"/>
              </w:rPr>
            </w:pPr>
          </w:p>
        </w:tc>
        <w:tc>
          <w:tcPr>
            <w:tcW w:w="441" w:type="dxa"/>
            <w:tcBorders>
              <w:top w:val="single" w:color="auto" w:sz="4" w:space="0"/>
              <w:left w:val="single" w:color="000000" w:sz="4" w:space="0"/>
              <w:bottom w:val="single" w:color="000000" w:sz="4" w:space="0"/>
              <w:right w:val="single" w:color="000000" w:sz="4" w:space="0"/>
            </w:tcBorders>
            <w:shd w:val="clear" w:color="auto" w:fill="auto"/>
            <w:vAlign w:val="center"/>
          </w:tcPr>
          <w:p w14:paraId="32F3E950">
            <w:pPr>
              <w:jc w:val="center"/>
              <w:rPr>
                <w:rFonts w:hint="eastAsia" w:ascii="仿宋" w:hAnsi="仿宋" w:eastAsia="仿宋" w:cs="仿宋"/>
                <w:i w:val="0"/>
                <w:iCs w:val="0"/>
                <w:color w:val="000000"/>
                <w:sz w:val="22"/>
                <w:szCs w:val="22"/>
                <w:u w:val="none"/>
              </w:rPr>
            </w:pPr>
          </w:p>
        </w:tc>
        <w:tc>
          <w:tcPr>
            <w:tcW w:w="389" w:type="dxa"/>
            <w:tcBorders>
              <w:top w:val="single" w:color="auto" w:sz="4" w:space="0"/>
              <w:left w:val="single" w:color="000000" w:sz="4" w:space="0"/>
              <w:bottom w:val="single" w:color="000000" w:sz="4" w:space="0"/>
              <w:right w:val="single" w:color="000000" w:sz="4" w:space="0"/>
            </w:tcBorders>
            <w:shd w:val="clear" w:color="auto" w:fill="auto"/>
            <w:vAlign w:val="center"/>
          </w:tcPr>
          <w:p w14:paraId="05595547">
            <w:pPr>
              <w:jc w:val="center"/>
              <w:rPr>
                <w:rFonts w:hint="eastAsia" w:ascii="仿宋" w:hAnsi="仿宋" w:eastAsia="仿宋" w:cs="仿宋"/>
                <w:i w:val="0"/>
                <w:iCs w:val="0"/>
                <w:color w:val="000000"/>
                <w:sz w:val="22"/>
                <w:szCs w:val="22"/>
                <w:u w:val="none"/>
              </w:rPr>
            </w:pPr>
          </w:p>
        </w:tc>
        <w:tc>
          <w:tcPr>
            <w:tcW w:w="441" w:type="dxa"/>
            <w:tcBorders>
              <w:top w:val="single" w:color="auto" w:sz="4" w:space="0"/>
              <w:left w:val="single" w:color="000000" w:sz="4" w:space="0"/>
              <w:bottom w:val="single" w:color="000000" w:sz="4" w:space="0"/>
              <w:right w:val="single" w:color="000000" w:sz="4" w:space="0"/>
            </w:tcBorders>
            <w:shd w:val="clear" w:color="auto" w:fill="auto"/>
            <w:vAlign w:val="center"/>
          </w:tcPr>
          <w:p w14:paraId="191881DD">
            <w:pPr>
              <w:jc w:val="center"/>
              <w:rPr>
                <w:rFonts w:hint="eastAsia" w:ascii="仿宋" w:hAnsi="仿宋" w:eastAsia="仿宋" w:cs="仿宋"/>
                <w:i w:val="0"/>
                <w:iCs w:val="0"/>
                <w:color w:val="000000"/>
                <w:sz w:val="22"/>
                <w:szCs w:val="22"/>
                <w:u w:val="none"/>
              </w:rPr>
            </w:pPr>
          </w:p>
        </w:tc>
        <w:tc>
          <w:tcPr>
            <w:tcW w:w="670" w:type="dxa"/>
            <w:tcBorders>
              <w:top w:val="single" w:color="auto" w:sz="4" w:space="0"/>
              <w:left w:val="single" w:color="000000" w:sz="4" w:space="0"/>
              <w:bottom w:val="single" w:color="000000" w:sz="4" w:space="0"/>
              <w:right w:val="single" w:color="000000" w:sz="4" w:space="0"/>
            </w:tcBorders>
            <w:shd w:val="clear" w:color="auto" w:fill="auto"/>
            <w:vAlign w:val="center"/>
          </w:tcPr>
          <w:p w14:paraId="7A1EB2DE">
            <w:pPr>
              <w:jc w:val="center"/>
              <w:rPr>
                <w:rFonts w:hint="eastAsia" w:ascii="仿宋" w:hAnsi="仿宋" w:eastAsia="仿宋" w:cs="仿宋"/>
                <w:i w:val="0"/>
                <w:iCs w:val="0"/>
                <w:color w:val="000000"/>
                <w:sz w:val="22"/>
                <w:szCs w:val="22"/>
                <w:u w:val="none"/>
              </w:rPr>
            </w:pPr>
          </w:p>
        </w:tc>
        <w:tc>
          <w:tcPr>
            <w:tcW w:w="1324" w:type="dxa"/>
            <w:tcBorders>
              <w:top w:val="single" w:color="auto" w:sz="4" w:space="0"/>
              <w:left w:val="single" w:color="000000" w:sz="4" w:space="0"/>
              <w:bottom w:val="single" w:color="000000" w:sz="4" w:space="0"/>
              <w:right w:val="single" w:color="000000" w:sz="4" w:space="0"/>
            </w:tcBorders>
            <w:shd w:val="clear" w:color="auto" w:fill="auto"/>
            <w:vAlign w:val="center"/>
          </w:tcPr>
          <w:p w14:paraId="110746E3">
            <w:pPr>
              <w:jc w:val="center"/>
              <w:rPr>
                <w:rFonts w:hint="eastAsia" w:ascii="仿宋" w:hAnsi="仿宋" w:eastAsia="仿宋" w:cs="仿宋"/>
                <w:i w:val="0"/>
                <w:iCs w:val="0"/>
                <w:color w:val="000000"/>
                <w:sz w:val="22"/>
                <w:szCs w:val="22"/>
                <w:u w:val="none"/>
              </w:rPr>
            </w:pPr>
          </w:p>
        </w:tc>
      </w:tr>
      <w:tr w14:paraId="0797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5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5C5C">
            <w:pPr>
              <w:jc w:val="center"/>
              <w:rPr>
                <w:rFonts w:hint="eastAsia" w:ascii="仿宋" w:hAnsi="仿宋" w:eastAsia="仿宋" w:cs="仿宋"/>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5EE6">
            <w:pPr>
              <w:jc w:val="center"/>
              <w:rPr>
                <w:rFonts w:hint="eastAsia" w:ascii="仿宋" w:hAnsi="仿宋" w:eastAsia="仿宋" w:cs="仿宋"/>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CE1">
            <w:pPr>
              <w:jc w:val="center"/>
              <w:rPr>
                <w:rFonts w:hint="eastAsia" w:ascii="仿宋" w:hAnsi="仿宋" w:eastAsia="仿宋" w:cs="仿宋"/>
                <w:i w:val="0"/>
                <w:iCs w:val="0"/>
                <w:color w:val="000000"/>
                <w:sz w:val="22"/>
                <w:szCs w:val="22"/>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8EAB">
            <w:pPr>
              <w:jc w:val="center"/>
              <w:rPr>
                <w:rFonts w:hint="eastAsia" w:ascii="仿宋" w:hAnsi="仿宋" w:eastAsia="仿宋" w:cs="仿宋"/>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6ED">
            <w:pPr>
              <w:jc w:val="center"/>
              <w:rPr>
                <w:rFonts w:hint="eastAsia" w:ascii="仿宋" w:hAnsi="仿宋" w:eastAsia="仿宋" w:cs="仿宋"/>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F208">
            <w:pPr>
              <w:jc w:val="center"/>
              <w:rPr>
                <w:rFonts w:hint="eastAsia" w:ascii="仿宋" w:hAnsi="仿宋" w:eastAsia="仿宋" w:cs="仿宋"/>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F09">
            <w:pPr>
              <w:jc w:val="center"/>
              <w:rPr>
                <w:rFonts w:hint="eastAsia" w:ascii="仿宋" w:hAnsi="仿宋" w:eastAsia="仿宋" w:cs="仿宋"/>
                <w:i w:val="0"/>
                <w:iCs w:val="0"/>
                <w:color w:val="000000"/>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7699">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B129">
            <w:pPr>
              <w:jc w:val="center"/>
              <w:rPr>
                <w:rFonts w:hint="eastAsia" w:ascii="仿宋" w:hAnsi="仿宋" w:eastAsia="仿宋" w:cs="仿宋"/>
                <w:i w:val="0"/>
                <w:iCs w:val="0"/>
                <w:color w:val="000000"/>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19E1">
            <w:pPr>
              <w:jc w:val="center"/>
              <w:rPr>
                <w:rFonts w:hint="eastAsia" w:ascii="仿宋" w:hAnsi="仿宋" w:eastAsia="仿宋" w:cs="仿宋"/>
                <w:i w:val="0"/>
                <w:iCs w:val="0"/>
                <w:color w:val="000000"/>
                <w:sz w:val="22"/>
                <w:szCs w:val="22"/>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4C6C">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EB18">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D748">
            <w:pPr>
              <w:jc w:val="center"/>
              <w:rPr>
                <w:rFonts w:hint="eastAsia" w:ascii="仿宋" w:hAnsi="仿宋" w:eastAsia="仿宋" w:cs="仿宋"/>
                <w:i w:val="0"/>
                <w:iCs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8507">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BE01">
            <w:pPr>
              <w:jc w:val="center"/>
              <w:rPr>
                <w:rFonts w:hint="eastAsia" w:ascii="仿宋" w:hAnsi="仿宋" w:eastAsia="仿宋" w:cs="仿宋"/>
                <w:i w:val="0"/>
                <w:iCs w:val="0"/>
                <w:color w:val="000000"/>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6D0">
            <w:pPr>
              <w:jc w:val="center"/>
              <w:rPr>
                <w:rFonts w:hint="eastAsia" w:ascii="仿宋" w:hAnsi="仿宋" w:eastAsia="仿宋" w:cs="仿宋"/>
                <w:i w:val="0"/>
                <w:iCs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755D">
            <w:pPr>
              <w:jc w:val="center"/>
              <w:rPr>
                <w:rFonts w:hint="eastAsia" w:ascii="仿宋" w:hAnsi="仿宋" w:eastAsia="仿宋" w:cs="仿宋"/>
                <w:i w:val="0"/>
                <w:iCs w:val="0"/>
                <w:color w:val="000000"/>
                <w:sz w:val="22"/>
                <w:szCs w:val="22"/>
                <w:u w:val="none"/>
              </w:rPr>
            </w:pPr>
          </w:p>
        </w:tc>
      </w:tr>
      <w:tr w14:paraId="250E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40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8CBE">
            <w:pPr>
              <w:jc w:val="center"/>
              <w:rPr>
                <w:rFonts w:hint="eastAsia" w:ascii="仿宋" w:hAnsi="仿宋" w:eastAsia="仿宋" w:cs="仿宋"/>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FB5">
            <w:pPr>
              <w:jc w:val="center"/>
              <w:rPr>
                <w:rFonts w:hint="eastAsia" w:ascii="仿宋" w:hAnsi="仿宋" w:eastAsia="仿宋" w:cs="仿宋"/>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3D24">
            <w:pPr>
              <w:jc w:val="center"/>
              <w:rPr>
                <w:rFonts w:hint="eastAsia" w:ascii="仿宋" w:hAnsi="仿宋" w:eastAsia="仿宋" w:cs="仿宋"/>
                <w:i w:val="0"/>
                <w:iCs w:val="0"/>
                <w:color w:val="000000"/>
                <w:sz w:val="22"/>
                <w:szCs w:val="22"/>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50E6">
            <w:pPr>
              <w:jc w:val="center"/>
              <w:rPr>
                <w:rFonts w:hint="eastAsia" w:ascii="仿宋" w:hAnsi="仿宋" w:eastAsia="仿宋" w:cs="仿宋"/>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B429">
            <w:pPr>
              <w:jc w:val="center"/>
              <w:rPr>
                <w:rFonts w:hint="eastAsia" w:ascii="仿宋" w:hAnsi="仿宋" w:eastAsia="仿宋" w:cs="仿宋"/>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BB5C">
            <w:pPr>
              <w:jc w:val="center"/>
              <w:rPr>
                <w:rFonts w:hint="eastAsia" w:ascii="仿宋" w:hAnsi="仿宋" w:eastAsia="仿宋" w:cs="仿宋"/>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358A">
            <w:pPr>
              <w:jc w:val="center"/>
              <w:rPr>
                <w:rFonts w:hint="eastAsia" w:ascii="仿宋" w:hAnsi="仿宋" w:eastAsia="仿宋" w:cs="仿宋"/>
                <w:i w:val="0"/>
                <w:iCs w:val="0"/>
                <w:color w:val="000000"/>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C9B9">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E837">
            <w:pPr>
              <w:jc w:val="center"/>
              <w:rPr>
                <w:rFonts w:hint="eastAsia" w:ascii="仿宋" w:hAnsi="仿宋" w:eastAsia="仿宋" w:cs="仿宋"/>
                <w:i w:val="0"/>
                <w:iCs w:val="0"/>
                <w:color w:val="000000"/>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C7B8">
            <w:pPr>
              <w:jc w:val="center"/>
              <w:rPr>
                <w:rFonts w:hint="eastAsia" w:ascii="仿宋" w:hAnsi="仿宋" w:eastAsia="仿宋" w:cs="仿宋"/>
                <w:i w:val="0"/>
                <w:iCs w:val="0"/>
                <w:color w:val="000000"/>
                <w:sz w:val="22"/>
                <w:szCs w:val="22"/>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3B3">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588">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E691">
            <w:pPr>
              <w:jc w:val="center"/>
              <w:rPr>
                <w:rFonts w:hint="eastAsia" w:ascii="仿宋" w:hAnsi="仿宋" w:eastAsia="仿宋" w:cs="仿宋"/>
                <w:i w:val="0"/>
                <w:iCs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E53">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55A">
            <w:pPr>
              <w:jc w:val="center"/>
              <w:rPr>
                <w:rFonts w:hint="eastAsia" w:ascii="仿宋" w:hAnsi="仿宋" w:eastAsia="仿宋" w:cs="仿宋"/>
                <w:i w:val="0"/>
                <w:iCs w:val="0"/>
                <w:color w:val="000000"/>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F0EF">
            <w:pPr>
              <w:jc w:val="center"/>
              <w:rPr>
                <w:rFonts w:hint="eastAsia" w:ascii="仿宋" w:hAnsi="仿宋" w:eastAsia="仿宋" w:cs="仿宋"/>
                <w:i w:val="0"/>
                <w:iCs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1040">
            <w:pPr>
              <w:jc w:val="center"/>
              <w:rPr>
                <w:rFonts w:hint="eastAsia" w:ascii="仿宋" w:hAnsi="仿宋" w:eastAsia="仿宋" w:cs="仿宋"/>
                <w:i w:val="0"/>
                <w:iCs w:val="0"/>
                <w:color w:val="000000"/>
                <w:sz w:val="22"/>
                <w:szCs w:val="22"/>
                <w:u w:val="none"/>
              </w:rPr>
            </w:pPr>
          </w:p>
        </w:tc>
      </w:tr>
      <w:tr w14:paraId="2E9D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BE00">
            <w:pPr>
              <w:jc w:val="center"/>
              <w:rPr>
                <w:rFonts w:hint="eastAsia" w:ascii="仿宋" w:hAnsi="仿宋" w:eastAsia="仿宋" w:cs="仿宋"/>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9674">
            <w:pPr>
              <w:jc w:val="center"/>
              <w:rPr>
                <w:rFonts w:hint="eastAsia" w:ascii="仿宋" w:hAnsi="仿宋" w:eastAsia="仿宋" w:cs="仿宋"/>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7E8">
            <w:pPr>
              <w:jc w:val="center"/>
              <w:rPr>
                <w:rFonts w:hint="eastAsia" w:ascii="仿宋" w:hAnsi="仿宋" w:eastAsia="仿宋" w:cs="仿宋"/>
                <w:i w:val="0"/>
                <w:iCs w:val="0"/>
                <w:color w:val="000000"/>
                <w:sz w:val="22"/>
                <w:szCs w:val="22"/>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1E4">
            <w:pPr>
              <w:jc w:val="center"/>
              <w:rPr>
                <w:rFonts w:hint="eastAsia" w:ascii="仿宋" w:hAnsi="仿宋" w:eastAsia="仿宋" w:cs="仿宋"/>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6A3F">
            <w:pPr>
              <w:jc w:val="center"/>
              <w:rPr>
                <w:rFonts w:hint="eastAsia" w:ascii="仿宋" w:hAnsi="仿宋" w:eastAsia="仿宋" w:cs="仿宋"/>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2BC2">
            <w:pPr>
              <w:jc w:val="center"/>
              <w:rPr>
                <w:rFonts w:hint="eastAsia" w:ascii="仿宋" w:hAnsi="仿宋" w:eastAsia="仿宋" w:cs="仿宋"/>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E0CE">
            <w:pPr>
              <w:jc w:val="center"/>
              <w:rPr>
                <w:rFonts w:hint="eastAsia" w:ascii="仿宋" w:hAnsi="仿宋" w:eastAsia="仿宋" w:cs="仿宋"/>
                <w:i w:val="0"/>
                <w:iCs w:val="0"/>
                <w:color w:val="000000"/>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35D6">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F1FD">
            <w:pPr>
              <w:jc w:val="center"/>
              <w:rPr>
                <w:rFonts w:hint="eastAsia" w:ascii="仿宋" w:hAnsi="仿宋" w:eastAsia="仿宋" w:cs="仿宋"/>
                <w:i w:val="0"/>
                <w:iCs w:val="0"/>
                <w:color w:val="000000"/>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0E19">
            <w:pPr>
              <w:jc w:val="center"/>
              <w:rPr>
                <w:rFonts w:hint="eastAsia" w:ascii="仿宋" w:hAnsi="仿宋" w:eastAsia="仿宋" w:cs="仿宋"/>
                <w:i w:val="0"/>
                <w:iCs w:val="0"/>
                <w:color w:val="000000"/>
                <w:sz w:val="22"/>
                <w:szCs w:val="22"/>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07F">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AA6C">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5EA">
            <w:pPr>
              <w:jc w:val="center"/>
              <w:rPr>
                <w:rFonts w:hint="eastAsia" w:ascii="仿宋" w:hAnsi="仿宋" w:eastAsia="仿宋" w:cs="仿宋"/>
                <w:i w:val="0"/>
                <w:iCs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FBD">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44A0">
            <w:pPr>
              <w:jc w:val="center"/>
              <w:rPr>
                <w:rFonts w:hint="eastAsia" w:ascii="仿宋" w:hAnsi="仿宋" w:eastAsia="仿宋" w:cs="仿宋"/>
                <w:i w:val="0"/>
                <w:iCs w:val="0"/>
                <w:color w:val="000000"/>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5AE8">
            <w:pPr>
              <w:jc w:val="center"/>
              <w:rPr>
                <w:rFonts w:hint="eastAsia" w:ascii="仿宋" w:hAnsi="仿宋" w:eastAsia="仿宋" w:cs="仿宋"/>
                <w:i w:val="0"/>
                <w:iCs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4136">
            <w:pPr>
              <w:jc w:val="center"/>
              <w:rPr>
                <w:rFonts w:hint="eastAsia" w:ascii="仿宋" w:hAnsi="仿宋" w:eastAsia="仿宋" w:cs="仿宋"/>
                <w:i w:val="0"/>
                <w:iCs w:val="0"/>
                <w:color w:val="000000"/>
                <w:sz w:val="22"/>
                <w:szCs w:val="22"/>
                <w:u w:val="none"/>
              </w:rPr>
            </w:pPr>
          </w:p>
        </w:tc>
      </w:tr>
      <w:tr w14:paraId="748C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08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D603">
            <w:pPr>
              <w:jc w:val="center"/>
              <w:rPr>
                <w:rFonts w:hint="eastAsia" w:ascii="仿宋" w:hAnsi="仿宋" w:eastAsia="仿宋" w:cs="仿宋"/>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068">
            <w:pPr>
              <w:jc w:val="center"/>
              <w:rPr>
                <w:rFonts w:hint="eastAsia" w:ascii="仿宋" w:hAnsi="仿宋" w:eastAsia="仿宋" w:cs="仿宋"/>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67A">
            <w:pPr>
              <w:jc w:val="center"/>
              <w:rPr>
                <w:rFonts w:hint="eastAsia" w:ascii="仿宋" w:hAnsi="仿宋" w:eastAsia="仿宋" w:cs="仿宋"/>
                <w:i w:val="0"/>
                <w:iCs w:val="0"/>
                <w:color w:val="000000"/>
                <w:sz w:val="22"/>
                <w:szCs w:val="22"/>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20EF">
            <w:pPr>
              <w:jc w:val="center"/>
              <w:rPr>
                <w:rFonts w:hint="eastAsia" w:ascii="仿宋" w:hAnsi="仿宋" w:eastAsia="仿宋" w:cs="仿宋"/>
                <w:i w:val="0"/>
                <w:iCs w:val="0"/>
                <w:color w:val="000000"/>
                <w:sz w:val="22"/>
                <w:szCs w:val="22"/>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A7D">
            <w:pPr>
              <w:jc w:val="center"/>
              <w:rPr>
                <w:rFonts w:hint="eastAsia" w:ascii="仿宋" w:hAnsi="仿宋" w:eastAsia="仿宋" w:cs="仿宋"/>
                <w:i w:val="0"/>
                <w:iCs w:val="0"/>
                <w:color w:val="000000"/>
                <w:sz w:val="22"/>
                <w:szCs w:val="22"/>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9CB">
            <w:pPr>
              <w:jc w:val="center"/>
              <w:rPr>
                <w:rFonts w:hint="eastAsia" w:ascii="仿宋" w:hAnsi="仿宋" w:eastAsia="仿宋" w:cs="仿宋"/>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3BC">
            <w:pPr>
              <w:jc w:val="center"/>
              <w:rPr>
                <w:rFonts w:hint="eastAsia" w:ascii="仿宋" w:hAnsi="仿宋" w:eastAsia="仿宋" w:cs="仿宋"/>
                <w:i w:val="0"/>
                <w:iCs w:val="0"/>
                <w:color w:val="000000"/>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7113">
            <w:pPr>
              <w:jc w:val="center"/>
              <w:rPr>
                <w:rFonts w:hint="eastAsia" w:ascii="仿宋" w:hAnsi="仿宋" w:eastAsia="仿宋" w:cs="仿宋"/>
                <w:i w:val="0"/>
                <w:iCs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7FF0">
            <w:pPr>
              <w:jc w:val="center"/>
              <w:rPr>
                <w:rFonts w:hint="eastAsia" w:ascii="仿宋" w:hAnsi="仿宋" w:eastAsia="仿宋" w:cs="仿宋"/>
                <w:i w:val="0"/>
                <w:iCs w:val="0"/>
                <w:color w:val="000000"/>
                <w:sz w:val="22"/>
                <w:szCs w:val="22"/>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809A">
            <w:pPr>
              <w:jc w:val="center"/>
              <w:rPr>
                <w:rFonts w:hint="eastAsia" w:ascii="仿宋" w:hAnsi="仿宋" w:eastAsia="仿宋" w:cs="仿宋"/>
                <w:i w:val="0"/>
                <w:iCs w:val="0"/>
                <w:color w:val="000000"/>
                <w:sz w:val="22"/>
                <w:szCs w:val="22"/>
                <w:u w:val="none"/>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7549">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0016">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9CD7">
            <w:pPr>
              <w:jc w:val="center"/>
              <w:rPr>
                <w:rFonts w:hint="eastAsia" w:ascii="仿宋" w:hAnsi="仿宋" w:eastAsia="仿宋" w:cs="仿宋"/>
                <w:i w:val="0"/>
                <w:iCs w:val="0"/>
                <w:color w:val="000000"/>
                <w:sz w:val="22"/>
                <w:szCs w:val="22"/>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7AC2">
            <w:pPr>
              <w:jc w:val="center"/>
              <w:rPr>
                <w:rFonts w:hint="eastAsia" w:ascii="仿宋" w:hAnsi="仿宋" w:eastAsia="仿宋" w:cs="仿宋"/>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A44">
            <w:pPr>
              <w:jc w:val="center"/>
              <w:rPr>
                <w:rFonts w:hint="eastAsia" w:ascii="仿宋" w:hAnsi="仿宋" w:eastAsia="仿宋" w:cs="仿宋"/>
                <w:i w:val="0"/>
                <w:iCs w:val="0"/>
                <w:color w:val="000000"/>
                <w:sz w:val="22"/>
                <w:szCs w:val="22"/>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CF7D">
            <w:pPr>
              <w:jc w:val="center"/>
              <w:rPr>
                <w:rFonts w:hint="eastAsia" w:ascii="仿宋" w:hAnsi="仿宋" w:eastAsia="仿宋" w:cs="仿宋"/>
                <w:i w:val="0"/>
                <w:iCs w:val="0"/>
                <w:color w:val="000000"/>
                <w:sz w:val="22"/>
                <w:szCs w:val="22"/>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656">
            <w:pPr>
              <w:jc w:val="center"/>
              <w:rPr>
                <w:rFonts w:hint="eastAsia" w:ascii="仿宋" w:hAnsi="仿宋" w:eastAsia="仿宋" w:cs="仿宋"/>
                <w:i w:val="0"/>
                <w:iCs w:val="0"/>
                <w:color w:val="000000"/>
                <w:sz w:val="22"/>
                <w:szCs w:val="22"/>
                <w:u w:val="none"/>
              </w:rPr>
            </w:pPr>
          </w:p>
        </w:tc>
      </w:tr>
    </w:tbl>
    <w:p w14:paraId="079134FB">
      <w:pPr>
        <w:pStyle w:val="9"/>
        <w:spacing w:line="572" w:lineRule="exact"/>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9" w:type="default"/>
      <w:footerReference r:id="rId10" w:type="even"/>
      <w:pgSz w:w="16838" w:h="11906" w:orient="landscape"/>
      <w:pgMar w:top="1531" w:right="2098" w:bottom="1531"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38E0">
    <w:pPr>
      <w:pStyle w:val="6"/>
      <w:framePr w:wrap="around" w:vAnchor="text" w:hAnchor="margin" w:xAlign="outside" w:y="1"/>
      <w:rPr>
        <w:rStyle w:val="14"/>
        <w:rFonts w:asci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p>
  <w:p w14:paraId="49E1603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4304">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5019D4FB">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8A43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15486"/>
    </w:sdtPr>
    <w:sdtEndPr>
      <w:rPr>
        <w:rFonts w:asciiTheme="minorEastAsia" w:hAnsiTheme="minorEastAsia"/>
        <w:sz w:val="28"/>
        <w:szCs w:val="28"/>
      </w:rPr>
    </w:sdtEndPr>
    <w:sdtContent>
      <w:p w14:paraId="6049795C">
        <w:pPr>
          <w:pStyle w:val="6"/>
          <w:ind w:right="180"/>
          <w:jc w:val="right"/>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13</w:t>
        </w:r>
        <w:r>
          <w:rPr>
            <w:rFonts w:asciiTheme="minorEastAsia" w:hAnsiTheme="minorEastAsia"/>
            <w:sz w:val="28"/>
            <w:szCs w:val="28"/>
          </w:rPr>
          <w:fldChar w:fldCharType="end"/>
        </w:r>
        <w:r>
          <w:rPr>
            <w:rFonts w:hint="eastAsia" w:asciiTheme="minorEastAsia" w:hAnsiTheme="minorEastAsia"/>
            <w:sz w:val="28"/>
            <w:szCs w:val="28"/>
          </w:rPr>
          <w:t>—</w:t>
        </w:r>
      </w:p>
    </w:sdtContent>
  </w:sdt>
  <w:p w14:paraId="6CD53B02">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856D">
    <w:pPr>
      <w:pStyle w:val="6"/>
      <w:jc w:val="right"/>
    </w:pPr>
  </w:p>
  <w:sdt>
    <w:sdtPr>
      <w:id w:val="22715446"/>
    </w:sdtPr>
    <w:sdtContent>
      <w:p w14:paraId="52F61EFA">
        <w:pPr>
          <w:pStyle w:val="6"/>
          <w:ind w:right="360" w:firstLine="180" w:firstLineChars="100"/>
          <w:rPr>
            <w:rFonts w:ascii="Calibri" w:hAnsi="Calibri" w:eastAsia="宋体" w:cs="Times New Roman"/>
            <w:sz w:val="21"/>
            <w:szCs w:val="24"/>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14:paraId="268F2FA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3531">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208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BC1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CFDAD"/>
    <w:multiLevelType w:val="singleLevel"/>
    <w:tmpl w:val="2FACFDAD"/>
    <w:lvl w:ilvl="0" w:tentative="0">
      <w:start w:val="3"/>
      <w:numFmt w:val="chineseCounting"/>
      <w:suff w:val="nothing"/>
      <w:lvlText w:val="（%1）"/>
      <w:lvlJc w:val="left"/>
      <w:rPr>
        <w:rFonts w:hint="eastAsia"/>
      </w:rPr>
    </w:lvl>
  </w:abstractNum>
  <w:abstractNum w:abstractNumId="1">
    <w:nsid w:val="65B78E4A"/>
    <w:multiLevelType w:val="singleLevel"/>
    <w:tmpl w:val="65B78E4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2NWU4Y2NhNmYxMjViODZjMWI2MGE1MTgyYWJhYjQifQ=="/>
  </w:docVars>
  <w:rsids>
    <w:rsidRoot w:val="00C43BFC"/>
    <w:rsid w:val="00013175"/>
    <w:rsid w:val="00031499"/>
    <w:rsid w:val="000973BC"/>
    <w:rsid w:val="000B4C17"/>
    <w:rsid w:val="000C08AA"/>
    <w:rsid w:val="000C3B17"/>
    <w:rsid w:val="000E767E"/>
    <w:rsid w:val="000F0110"/>
    <w:rsid w:val="00184F17"/>
    <w:rsid w:val="001B1BD3"/>
    <w:rsid w:val="001D2188"/>
    <w:rsid w:val="001E3676"/>
    <w:rsid w:val="0029467B"/>
    <w:rsid w:val="002A7137"/>
    <w:rsid w:val="002E2F65"/>
    <w:rsid w:val="002E51E1"/>
    <w:rsid w:val="002F60EA"/>
    <w:rsid w:val="00313EF5"/>
    <w:rsid w:val="00323E86"/>
    <w:rsid w:val="00335936"/>
    <w:rsid w:val="00362C97"/>
    <w:rsid w:val="00363300"/>
    <w:rsid w:val="00363EBE"/>
    <w:rsid w:val="003649DF"/>
    <w:rsid w:val="00377B17"/>
    <w:rsid w:val="003E387F"/>
    <w:rsid w:val="0040130E"/>
    <w:rsid w:val="00406666"/>
    <w:rsid w:val="00412A92"/>
    <w:rsid w:val="00432AEC"/>
    <w:rsid w:val="00445D56"/>
    <w:rsid w:val="00471217"/>
    <w:rsid w:val="004A2F84"/>
    <w:rsid w:val="004B4C8D"/>
    <w:rsid w:val="004C02CD"/>
    <w:rsid w:val="004D3722"/>
    <w:rsid w:val="005005B9"/>
    <w:rsid w:val="005103DC"/>
    <w:rsid w:val="00527F17"/>
    <w:rsid w:val="00565330"/>
    <w:rsid w:val="005768AF"/>
    <w:rsid w:val="005D1202"/>
    <w:rsid w:val="005D2890"/>
    <w:rsid w:val="005F276E"/>
    <w:rsid w:val="0061519C"/>
    <w:rsid w:val="0061555A"/>
    <w:rsid w:val="00617D93"/>
    <w:rsid w:val="00620F32"/>
    <w:rsid w:val="006218D6"/>
    <w:rsid w:val="00634176"/>
    <w:rsid w:val="006422B0"/>
    <w:rsid w:val="006876A8"/>
    <w:rsid w:val="00690865"/>
    <w:rsid w:val="00691D40"/>
    <w:rsid w:val="006A27EA"/>
    <w:rsid w:val="006A6985"/>
    <w:rsid w:val="006C709E"/>
    <w:rsid w:val="006D12F0"/>
    <w:rsid w:val="006D3DBE"/>
    <w:rsid w:val="006E3244"/>
    <w:rsid w:val="007270F8"/>
    <w:rsid w:val="007412E7"/>
    <w:rsid w:val="00743C7D"/>
    <w:rsid w:val="007549F0"/>
    <w:rsid w:val="007627AF"/>
    <w:rsid w:val="00782944"/>
    <w:rsid w:val="007F1CBB"/>
    <w:rsid w:val="007F2544"/>
    <w:rsid w:val="0081458D"/>
    <w:rsid w:val="00830C67"/>
    <w:rsid w:val="00844D72"/>
    <w:rsid w:val="00856629"/>
    <w:rsid w:val="008821D6"/>
    <w:rsid w:val="008B7D0D"/>
    <w:rsid w:val="008D5E82"/>
    <w:rsid w:val="008E2A6F"/>
    <w:rsid w:val="00952A8B"/>
    <w:rsid w:val="00985CF1"/>
    <w:rsid w:val="009A3E97"/>
    <w:rsid w:val="009A4B23"/>
    <w:rsid w:val="009B025A"/>
    <w:rsid w:val="009F4722"/>
    <w:rsid w:val="00A00FDB"/>
    <w:rsid w:val="00A16815"/>
    <w:rsid w:val="00A729A6"/>
    <w:rsid w:val="00A81265"/>
    <w:rsid w:val="00AC183A"/>
    <w:rsid w:val="00AC63B1"/>
    <w:rsid w:val="00B502F3"/>
    <w:rsid w:val="00B575B7"/>
    <w:rsid w:val="00B72954"/>
    <w:rsid w:val="00B73500"/>
    <w:rsid w:val="00B81F8B"/>
    <w:rsid w:val="00BB199B"/>
    <w:rsid w:val="00BB2DA8"/>
    <w:rsid w:val="00BC786A"/>
    <w:rsid w:val="00BD0B61"/>
    <w:rsid w:val="00BD4B5B"/>
    <w:rsid w:val="00C43BFC"/>
    <w:rsid w:val="00C8657E"/>
    <w:rsid w:val="00CA4603"/>
    <w:rsid w:val="00CF1832"/>
    <w:rsid w:val="00D03286"/>
    <w:rsid w:val="00D32E40"/>
    <w:rsid w:val="00D613B4"/>
    <w:rsid w:val="00D67CF6"/>
    <w:rsid w:val="00DA0321"/>
    <w:rsid w:val="00DA3A2A"/>
    <w:rsid w:val="00DD749F"/>
    <w:rsid w:val="00E25C95"/>
    <w:rsid w:val="00E31C1D"/>
    <w:rsid w:val="00E80A2E"/>
    <w:rsid w:val="00E8371F"/>
    <w:rsid w:val="00EB1BFB"/>
    <w:rsid w:val="00EB7E09"/>
    <w:rsid w:val="00F11CC6"/>
    <w:rsid w:val="00F1476D"/>
    <w:rsid w:val="00F31F7F"/>
    <w:rsid w:val="00F64753"/>
    <w:rsid w:val="00F81B45"/>
    <w:rsid w:val="00FF314B"/>
    <w:rsid w:val="054BB44F"/>
    <w:rsid w:val="087C41AE"/>
    <w:rsid w:val="0A535809"/>
    <w:rsid w:val="0B4A35CB"/>
    <w:rsid w:val="0D7436CA"/>
    <w:rsid w:val="0EAA4EB7"/>
    <w:rsid w:val="0EEE3633"/>
    <w:rsid w:val="13653B07"/>
    <w:rsid w:val="145A7A85"/>
    <w:rsid w:val="14FA66AF"/>
    <w:rsid w:val="174A21CC"/>
    <w:rsid w:val="19A678DF"/>
    <w:rsid w:val="1CD43BEB"/>
    <w:rsid w:val="1FD342AB"/>
    <w:rsid w:val="215D5E4B"/>
    <w:rsid w:val="21902632"/>
    <w:rsid w:val="24A7216D"/>
    <w:rsid w:val="25472666"/>
    <w:rsid w:val="26CCD6D9"/>
    <w:rsid w:val="29CA4D51"/>
    <w:rsid w:val="2C133D9F"/>
    <w:rsid w:val="2E90368E"/>
    <w:rsid w:val="306E6455"/>
    <w:rsid w:val="31A27752"/>
    <w:rsid w:val="31BB1CA7"/>
    <w:rsid w:val="31CF4AB1"/>
    <w:rsid w:val="3377A7FB"/>
    <w:rsid w:val="37265E2A"/>
    <w:rsid w:val="39841D6D"/>
    <w:rsid w:val="3BF9F1DB"/>
    <w:rsid w:val="3DE3CB77"/>
    <w:rsid w:val="3DE95F33"/>
    <w:rsid w:val="3E7243F4"/>
    <w:rsid w:val="3F7B36F3"/>
    <w:rsid w:val="3FFA0E12"/>
    <w:rsid w:val="41A251CC"/>
    <w:rsid w:val="42F20DCB"/>
    <w:rsid w:val="4441183E"/>
    <w:rsid w:val="477872C7"/>
    <w:rsid w:val="4E00288F"/>
    <w:rsid w:val="4E8972EB"/>
    <w:rsid w:val="4F74D228"/>
    <w:rsid w:val="4F9F4271"/>
    <w:rsid w:val="55B525EE"/>
    <w:rsid w:val="55E9250B"/>
    <w:rsid w:val="57B65233"/>
    <w:rsid w:val="5A6776CD"/>
    <w:rsid w:val="5A6887D7"/>
    <w:rsid w:val="5A8B209F"/>
    <w:rsid w:val="5BEBBEC6"/>
    <w:rsid w:val="5FED41D0"/>
    <w:rsid w:val="5FEF17A4"/>
    <w:rsid w:val="5FF2FB9C"/>
    <w:rsid w:val="608602C0"/>
    <w:rsid w:val="64A94F0E"/>
    <w:rsid w:val="67241F43"/>
    <w:rsid w:val="69851F0A"/>
    <w:rsid w:val="698E432E"/>
    <w:rsid w:val="6C77379F"/>
    <w:rsid w:val="6DCA1022"/>
    <w:rsid w:val="6DEFCDAF"/>
    <w:rsid w:val="6F0BE94D"/>
    <w:rsid w:val="6FBDA87B"/>
    <w:rsid w:val="6FCE6139"/>
    <w:rsid w:val="6FFAF5B2"/>
    <w:rsid w:val="716B063B"/>
    <w:rsid w:val="72440334"/>
    <w:rsid w:val="73890FDE"/>
    <w:rsid w:val="75B3151E"/>
    <w:rsid w:val="777F00C7"/>
    <w:rsid w:val="77E8FF83"/>
    <w:rsid w:val="77F2F636"/>
    <w:rsid w:val="7BCBF972"/>
    <w:rsid w:val="7BDF939E"/>
    <w:rsid w:val="7CFB2E61"/>
    <w:rsid w:val="7D2E7F9F"/>
    <w:rsid w:val="7D83D4DB"/>
    <w:rsid w:val="7EAF711D"/>
    <w:rsid w:val="7EF7D822"/>
    <w:rsid w:val="7F4E1903"/>
    <w:rsid w:val="7F6F14B8"/>
    <w:rsid w:val="7FBB160D"/>
    <w:rsid w:val="7FBF04BF"/>
    <w:rsid w:val="7FEC02EB"/>
    <w:rsid w:val="7FEFD10F"/>
    <w:rsid w:val="7FFD2F70"/>
    <w:rsid w:val="7FFDF05E"/>
    <w:rsid w:val="7FFF5024"/>
    <w:rsid w:val="93E5A86A"/>
    <w:rsid w:val="955FA65B"/>
    <w:rsid w:val="975E1B8A"/>
    <w:rsid w:val="A9BF3B7D"/>
    <w:rsid w:val="ACD7693C"/>
    <w:rsid w:val="ACDDE657"/>
    <w:rsid w:val="B31F2C16"/>
    <w:rsid w:val="B33F47BF"/>
    <w:rsid w:val="B5EE955C"/>
    <w:rsid w:val="B67BE087"/>
    <w:rsid w:val="BB9D1FE4"/>
    <w:rsid w:val="BBB379D1"/>
    <w:rsid w:val="BEF7A162"/>
    <w:rsid w:val="BFCBCA64"/>
    <w:rsid w:val="BFFF4773"/>
    <w:rsid w:val="C3BFF0C4"/>
    <w:rsid w:val="CBFB0D7C"/>
    <w:rsid w:val="CBFF15D6"/>
    <w:rsid w:val="CFEF7EAA"/>
    <w:rsid w:val="D7FDCC70"/>
    <w:rsid w:val="D8F31E6E"/>
    <w:rsid w:val="DD3984B1"/>
    <w:rsid w:val="DD734341"/>
    <w:rsid w:val="DDDB522C"/>
    <w:rsid w:val="DF3BAD6F"/>
    <w:rsid w:val="E17E5DCA"/>
    <w:rsid w:val="E3B7FF38"/>
    <w:rsid w:val="E5FF03E8"/>
    <w:rsid w:val="E9EEC150"/>
    <w:rsid w:val="EADA5B46"/>
    <w:rsid w:val="EFD6BE4A"/>
    <w:rsid w:val="EFFFB861"/>
    <w:rsid w:val="F33F88A9"/>
    <w:rsid w:val="F4FF599A"/>
    <w:rsid w:val="F77FCF17"/>
    <w:rsid w:val="FAA91977"/>
    <w:rsid w:val="FBEF79DA"/>
    <w:rsid w:val="FBFD0ED8"/>
    <w:rsid w:val="FDF99DD3"/>
    <w:rsid w:val="FE3CDDDA"/>
    <w:rsid w:val="FE8B33CE"/>
    <w:rsid w:val="FEE36EDA"/>
    <w:rsid w:val="FF7D8A3A"/>
    <w:rsid w:val="FF9CAF5F"/>
    <w:rsid w:val="FFAE9BA8"/>
    <w:rsid w:val="FFBF29A1"/>
    <w:rsid w:val="FFCFB1D4"/>
    <w:rsid w:val="FFD60DC4"/>
    <w:rsid w:val="FFFBA875"/>
    <w:rsid w:val="FFFFE325"/>
    <w:rsid w:val="FFFFE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semiHidden/>
    <w:unhideWhenUsed/>
    <w:qFormat/>
    <w:uiPriority w:val="99"/>
    <w:pPr>
      <w:spacing w:after="120"/>
      <w:ind w:left="420" w:leftChars="200"/>
    </w:p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next w:val="1"/>
    <w:link w:val="19"/>
    <w:semiHidden/>
    <w:unhideWhenUsed/>
    <w:qFormat/>
    <w:uiPriority w:val="99"/>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Hyperlink"/>
    <w:basedOn w:val="12"/>
    <w:unhideWhenUsed/>
    <w:qFormat/>
    <w:uiPriority w:val="99"/>
    <w:rPr>
      <w:color w:val="0000FF" w:themeColor="hyperlink"/>
      <w:u w:val="single"/>
    </w:r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正文文本缩进 Char"/>
    <w:basedOn w:val="12"/>
    <w:link w:val="4"/>
    <w:semiHidden/>
    <w:qFormat/>
    <w:uiPriority w:val="99"/>
    <w:rPr>
      <w:rFonts w:ascii="Calibri" w:hAnsi="Calibri" w:eastAsia="宋体" w:cs="Times New Roman"/>
      <w:szCs w:val="24"/>
    </w:rPr>
  </w:style>
  <w:style w:type="character" w:customStyle="1" w:styleId="19">
    <w:name w:val="正文首行缩进 2 Char"/>
    <w:basedOn w:val="18"/>
    <w:link w:val="9"/>
    <w:semiHidden/>
    <w:qFormat/>
    <w:uiPriority w:val="99"/>
  </w:style>
  <w:style w:type="character" w:customStyle="1" w:styleId="20">
    <w:name w:val="标题 1 Char"/>
    <w:basedOn w:val="12"/>
    <w:link w:val="2"/>
    <w:qFormat/>
    <w:uiPriority w:val="9"/>
    <w:rPr>
      <w:rFonts w:ascii="Calibri" w:hAnsi="Calibri" w:eastAsia="宋体" w:cs="Times New Roman"/>
      <w:b/>
      <w:bCs/>
      <w:kern w:val="44"/>
      <w:sz w:val="44"/>
      <w:szCs w:val="44"/>
    </w:rPr>
  </w:style>
  <w:style w:type="paragraph" w:styleId="21">
    <w:name w:val="List Paragraph"/>
    <w:basedOn w:val="1"/>
    <w:qFormat/>
    <w:uiPriority w:val="34"/>
    <w:pPr>
      <w:ind w:firstLine="420" w:firstLineChars="200"/>
    </w:pPr>
  </w:style>
  <w:style w:type="character" w:customStyle="1" w:styleId="22">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3">
    <w:name w:val="批注框文本 Char"/>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7007</Words>
  <Characters>7822</Characters>
  <Lines>57</Lines>
  <Paragraphs>16</Paragraphs>
  <TotalTime>3</TotalTime>
  <ScaleCrop>false</ScaleCrop>
  <LinksUpToDate>false</LinksUpToDate>
  <CharactersWithSpaces>8120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2021-06-18T17:45:00Z</dcterms:created>
  <dc:creator>周维</dc:creator>
  <cp:lastModifiedBy>Rampant V  Cherry</cp:lastModifiedBy>
  <cp:lastPrinted>2024-09-23T07:55:00Z</cp:lastPrinted>
  <dcterms:modified xsi:type="dcterms:W3CDTF">2024-10-08T07:39:35Z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1D496C82D85343F58ADEB9013BA8FD2F_12</vt:lpwstr>
  </property>
</Properties>
</file>